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51B7" w14:textId="25677BA2" w:rsidR="00654727" w:rsidRPr="00E52DB9" w:rsidRDefault="00654727" w:rsidP="00654727">
      <w:pPr>
        <w:jc w:val="center"/>
        <w:rPr>
          <w:b/>
          <w:sz w:val="28"/>
          <w:szCs w:val="28"/>
        </w:rPr>
      </w:pPr>
      <w:r w:rsidRPr="00E52DB9">
        <w:rPr>
          <w:b/>
          <w:sz w:val="28"/>
          <w:szCs w:val="28"/>
        </w:rPr>
        <w:t>Recommendations for Investments to Improve the Lives of Seniors</w:t>
      </w:r>
    </w:p>
    <w:p w14:paraId="0F30A47D" w14:textId="77777777" w:rsidR="00654727" w:rsidRDefault="00654727" w:rsidP="00654727">
      <w:pPr>
        <w:jc w:val="center"/>
      </w:pPr>
      <w:r>
        <w:rPr>
          <w:b/>
        </w:rPr>
        <w:t xml:space="preserve"> </w:t>
      </w:r>
    </w:p>
    <w:p w14:paraId="5822FC11" w14:textId="77777777" w:rsidR="00654727" w:rsidRPr="00E52DB9" w:rsidRDefault="00654727" w:rsidP="00654727">
      <w:pPr>
        <w:rPr>
          <w:sz w:val="22"/>
        </w:rPr>
      </w:pPr>
      <w:r w:rsidRPr="00E52DB9">
        <w:rPr>
          <w:sz w:val="22"/>
        </w:rPr>
        <w:t xml:space="preserve">The following is a statement of the Washtenaw County Healthy Aging Collaborative, a working group of the Washtenaw Health Initiative. We recommend these priority areas as considerations for possible key areas for investments to improve the lives of seniors. Where possible, we encourage the county to provide funding to existing organizations. We have many well-respected and trusted organizations that already provide these types of supportive services. These items are not listed in any </w:t>
      </w:r>
      <w:proofErr w:type="gramStart"/>
      <w:r w:rsidRPr="00E52DB9">
        <w:rPr>
          <w:sz w:val="22"/>
        </w:rPr>
        <w:t>particular order</w:t>
      </w:r>
      <w:proofErr w:type="gramEnd"/>
      <w:r w:rsidRPr="00E52DB9">
        <w:rPr>
          <w:sz w:val="22"/>
        </w:rPr>
        <w:t xml:space="preserve"> and should be considered equally important. </w:t>
      </w:r>
    </w:p>
    <w:p w14:paraId="512CFBE8" w14:textId="77777777" w:rsidR="00654727" w:rsidRPr="00E52DB9" w:rsidRDefault="00654727" w:rsidP="00654727">
      <w:pPr>
        <w:rPr>
          <w:sz w:val="22"/>
        </w:rPr>
      </w:pPr>
    </w:p>
    <w:p w14:paraId="45C8C40E" w14:textId="75E6A5E3" w:rsidR="00654727" w:rsidRPr="00E52DB9" w:rsidRDefault="00654727" w:rsidP="00654727">
      <w:pPr>
        <w:rPr>
          <w:b/>
          <w:sz w:val="22"/>
        </w:rPr>
      </w:pPr>
      <w:r w:rsidRPr="00E52DB9">
        <w:rPr>
          <w:b/>
          <w:sz w:val="22"/>
        </w:rPr>
        <w:t>Improv</w:t>
      </w:r>
      <w:r w:rsidR="00E52DB9">
        <w:rPr>
          <w:b/>
          <w:sz w:val="22"/>
        </w:rPr>
        <w:t>e</w:t>
      </w:r>
      <w:r w:rsidRPr="00E52DB9">
        <w:rPr>
          <w:b/>
          <w:sz w:val="22"/>
        </w:rPr>
        <w:t xml:space="preserve"> Access to Senior Nutrition</w:t>
      </w:r>
    </w:p>
    <w:p w14:paraId="42161F95" w14:textId="77777777" w:rsidR="00654727" w:rsidRPr="00E52DB9" w:rsidRDefault="00654727" w:rsidP="00654727">
      <w:pPr>
        <w:numPr>
          <w:ilvl w:val="0"/>
          <w:numId w:val="17"/>
        </w:numPr>
        <w:spacing w:line="276" w:lineRule="auto"/>
        <w:rPr>
          <w:sz w:val="22"/>
        </w:rPr>
      </w:pPr>
      <w:r w:rsidRPr="00E52DB9">
        <w:rPr>
          <w:sz w:val="22"/>
        </w:rPr>
        <w:t>The number of people who utilize home-delivered meals is less than the number of people who need the service. To meet the gap between the utilization and current funding level, provide funding to close this gap, including funding that allows the meal providers to tailor to cultural/dietary needs.</w:t>
      </w:r>
      <w:r w:rsidRPr="00E52DB9">
        <w:rPr>
          <w:rStyle w:val="EndnoteReference"/>
          <w:sz w:val="22"/>
        </w:rPr>
        <w:endnoteReference w:id="1"/>
      </w:r>
    </w:p>
    <w:p w14:paraId="65C67071" w14:textId="180FBC3A" w:rsidR="00654727" w:rsidRPr="00E52DB9" w:rsidRDefault="00654727" w:rsidP="00654727">
      <w:pPr>
        <w:numPr>
          <w:ilvl w:val="0"/>
          <w:numId w:val="17"/>
        </w:numPr>
        <w:pBdr>
          <w:top w:val="nil"/>
          <w:left w:val="nil"/>
          <w:bottom w:val="nil"/>
          <w:right w:val="nil"/>
          <w:between w:val="nil"/>
        </w:pBdr>
        <w:spacing w:line="276" w:lineRule="auto"/>
        <w:rPr>
          <w:sz w:val="22"/>
        </w:rPr>
      </w:pPr>
      <w:r w:rsidRPr="00E52DB9">
        <w:rPr>
          <w:color w:val="000000"/>
          <w:sz w:val="22"/>
        </w:rPr>
        <w:t>Given that Washtenaw Count</w:t>
      </w:r>
      <w:r w:rsidR="00E52DB9">
        <w:rPr>
          <w:color w:val="000000"/>
          <w:sz w:val="22"/>
        </w:rPr>
        <w:t>y</w:t>
      </w:r>
      <w:r w:rsidRPr="00E52DB9">
        <w:rPr>
          <w:color w:val="000000"/>
          <w:sz w:val="22"/>
        </w:rPr>
        <w:t xml:space="preserve"> older adults are high utilizers of local pantries, provide funding to source healthy food and maintain adequate staffing to organizations</w:t>
      </w:r>
      <w:r w:rsidR="00E52DB9">
        <w:rPr>
          <w:color w:val="000000"/>
          <w:sz w:val="22"/>
        </w:rPr>
        <w:t>.</w:t>
      </w:r>
    </w:p>
    <w:p w14:paraId="08D48CAD" w14:textId="77777777" w:rsidR="00654727" w:rsidRPr="00E52DB9" w:rsidRDefault="00654727" w:rsidP="00654727">
      <w:pPr>
        <w:numPr>
          <w:ilvl w:val="0"/>
          <w:numId w:val="17"/>
        </w:numPr>
        <w:pBdr>
          <w:top w:val="nil"/>
          <w:left w:val="nil"/>
          <w:bottom w:val="nil"/>
          <w:right w:val="nil"/>
          <w:between w:val="nil"/>
        </w:pBdr>
        <w:spacing w:line="276" w:lineRule="auto"/>
        <w:rPr>
          <w:sz w:val="22"/>
        </w:rPr>
      </w:pPr>
      <w:r w:rsidRPr="00E52DB9">
        <w:rPr>
          <w:color w:val="000000"/>
          <w:sz w:val="22"/>
        </w:rPr>
        <w:t xml:space="preserve">Increase funding for home-delivered meals for those who qualify. </w:t>
      </w:r>
    </w:p>
    <w:p w14:paraId="5D25725B" w14:textId="77777777" w:rsidR="00654727" w:rsidRPr="00E52DB9" w:rsidRDefault="00654727" w:rsidP="00654727">
      <w:pPr>
        <w:numPr>
          <w:ilvl w:val="0"/>
          <w:numId w:val="17"/>
        </w:numPr>
        <w:pBdr>
          <w:top w:val="nil"/>
          <w:left w:val="nil"/>
          <w:bottom w:val="nil"/>
          <w:right w:val="nil"/>
          <w:between w:val="nil"/>
        </w:pBdr>
        <w:spacing w:line="276" w:lineRule="auto"/>
        <w:rPr>
          <w:sz w:val="22"/>
        </w:rPr>
      </w:pPr>
      <w:r w:rsidRPr="00E52DB9">
        <w:rPr>
          <w:color w:val="000000"/>
          <w:sz w:val="22"/>
        </w:rPr>
        <w:t xml:space="preserve">Provide adequate funding for meal providers to ensure they have sufficient staffing so they can be less dependent on volunteers. </w:t>
      </w:r>
    </w:p>
    <w:p w14:paraId="00A0FF07" w14:textId="77777777" w:rsidR="00654727" w:rsidRPr="00E52DB9" w:rsidRDefault="00654727" w:rsidP="00654727">
      <w:pPr>
        <w:widowControl w:val="0"/>
        <w:numPr>
          <w:ilvl w:val="0"/>
          <w:numId w:val="17"/>
        </w:numPr>
        <w:pBdr>
          <w:top w:val="nil"/>
          <w:left w:val="nil"/>
          <w:bottom w:val="nil"/>
          <w:right w:val="nil"/>
          <w:between w:val="nil"/>
        </w:pBdr>
        <w:spacing w:line="240" w:lineRule="auto"/>
        <w:rPr>
          <w:sz w:val="22"/>
        </w:rPr>
      </w:pPr>
      <w:r w:rsidRPr="00E52DB9">
        <w:rPr>
          <w:color w:val="000000"/>
          <w:sz w:val="22"/>
        </w:rPr>
        <w:t xml:space="preserve">Conduct a feasibility study to understand the infrastructure needed to bill health plans that will pay for medically tailored meals and other food services. This study should also include a needs analysis to determine the number of people that could be eligible for health plan reimbursement. </w:t>
      </w:r>
    </w:p>
    <w:p w14:paraId="3B646D96" w14:textId="77777777" w:rsidR="00654727" w:rsidRPr="00E52DB9" w:rsidRDefault="00654727" w:rsidP="00654727">
      <w:pPr>
        <w:widowControl w:val="0"/>
        <w:numPr>
          <w:ilvl w:val="0"/>
          <w:numId w:val="17"/>
        </w:numPr>
        <w:pBdr>
          <w:top w:val="nil"/>
          <w:left w:val="nil"/>
          <w:bottom w:val="nil"/>
          <w:right w:val="nil"/>
          <w:between w:val="nil"/>
        </w:pBdr>
        <w:spacing w:line="240" w:lineRule="auto"/>
        <w:rPr>
          <w:sz w:val="22"/>
        </w:rPr>
      </w:pPr>
      <w:r w:rsidRPr="00E52DB9">
        <w:rPr>
          <w:color w:val="000000"/>
          <w:sz w:val="22"/>
        </w:rPr>
        <w:t>Increase the number of care navigators that can help seniors enroll in SNAP.</w:t>
      </w:r>
      <w:r w:rsidRPr="00E52DB9">
        <w:rPr>
          <w:rStyle w:val="EndnoteReference"/>
          <w:color w:val="000000"/>
          <w:sz w:val="22"/>
        </w:rPr>
        <w:endnoteReference w:id="2"/>
      </w:r>
    </w:p>
    <w:p w14:paraId="16CCD642" w14:textId="77777777" w:rsidR="00654727" w:rsidRPr="00E52DB9" w:rsidRDefault="00654727" w:rsidP="00654727">
      <w:pPr>
        <w:widowControl w:val="0"/>
        <w:spacing w:line="240" w:lineRule="auto"/>
        <w:ind w:left="1440"/>
        <w:rPr>
          <w:sz w:val="22"/>
        </w:rPr>
      </w:pPr>
    </w:p>
    <w:p w14:paraId="4B445AD9" w14:textId="77777777" w:rsidR="00654727" w:rsidRPr="00E52DB9" w:rsidRDefault="00654727" w:rsidP="00654727">
      <w:pPr>
        <w:jc w:val="center"/>
        <w:rPr>
          <w:b/>
          <w:sz w:val="22"/>
        </w:rPr>
      </w:pPr>
    </w:p>
    <w:p w14:paraId="185E0B81" w14:textId="77777777" w:rsidR="00654727" w:rsidRPr="00E52DB9" w:rsidRDefault="00654727" w:rsidP="00654727">
      <w:pPr>
        <w:rPr>
          <w:b/>
          <w:sz w:val="22"/>
        </w:rPr>
      </w:pPr>
      <w:r w:rsidRPr="00E52DB9">
        <w:rPr>
          <w:b/>
          <w:sz w:val="22"/>
        </w:rPr>
        <w:t>Transportation</w:t>
      </w:r>
    </w:p>
    <w:p w14:paraId="6AEC1114" w14:textId="77777777" w:rsidR="00654727" w:rsidRPr="00E52DB9" w:rsidRDefault="00654727" w:rsidP="00654727">
      <w:pPr>
        <w:widowControl w:val="0"/>
        <w:numPr>
          <w:ilvl w:val="0"/>
          <w:numId w:val="20"/>
        </w:numPr>
        <w:spacing w:line="240" w:lineRule="auto"/>
        <w:rPr>
          <w:sz w:val="22"/>
        </w:rPr>
      </w:pPr>
      <w:r w:rsidRPr="00E52DB9">
        <w:rPr>
          <w:sz w:val="22"/>
        </w:rPr>
        <w:t>Infrastructure:</w:t>
      </w:r>
    </w:p>
    <w:p w14:paraId="7D581576" w14:textId="77777777" w:rsidR="00654727" w:rsidRPr="00E52DB9" w:rsidRDefault="00654727" w:rsidP="00654727">
      <w:pPr>
        <w:widowControl w:val="0"/>
        <w:numPr>
          <w:ilvl w:val="1"/>
          <w:numId w:val="20"/>
        </w:numPr>
        <w:spacing w:line="240" w:lineRule="auto"/>
        <w:rPr>
          <w:sz w:val="22"/>
        </w:rPr>
      </w:pPr>
      <w:r w:rsidRPr="00E52DB9">
        <w:rPr>
          <w:sz w:val="22"/>
        </w:rPr>
        <w:t>There is a renewed effort to focus on infrastructure of transportation as a top priority. The enhancement of infrastructure to improve service delivery, emphasizing door-to-door and on-demand options, along with Non-Emergency Medical Transportation.</w:t>
      </w:r>
      <w:r w:rsidRPr="00E52DB9">
        <w:rPr>
          <w:rStyle w:val="EndnoteReference"/>
          <w:sz w:val="22"/>
        </w:rPr>
        <w:endnoteReference w:id="3"/>
      </w:r>
      <w:r w:rsidRPr="00E52DB9">
        <w:rPr>
          <w:sz w:val="22"/>
        </w:rPr>
        <w:t xml:space="preserve"> It also seeks to address the challenges posed by transit deserts and the decline in ride usage due to limited availability. </w:t>
      </w:r>
    </w:p>
    <w:p w14:paraId="373C50F8" w14:textId="77777777" w:rsidR="00654727" w:rsidRPr="00E52DB9" w:rsidRDefault="00654727" w:rsidP="00654727">
      <w:pPr>
        <w:widowControl w:val="0"/>
        <w:numPr>
          <w:ilvl w:val="1"/>
          <w:numId w:val="20"/>
        </w:numPr>
        <w:spacing w:line="240" w:lineRule="auto"/>
        <w:rPr>
          <w:sz w:val="22"/>
        </w:rPr>
      </w:pPr>
      <w:r w:rsidRPr="00E52DB9">
        <w:rPr>
          <w:sz w:val="22"/>
        </w:rPr>
        <w:t xml:space="preserve">Support the efforts of three transit systems in Washtenaw County that are applying for a collaborative grant to conduct an assessment and develop strategies to tackle these issues effectively.  </w:t>
      </w:r>
    </w:p>
    <w:p w14:paraId="1FFB12BC" w14:textId="77777777" w:rsidR="00654727" w:rsidRPr="00E52DB9" w:rsidRDefault="00654727" w:rsidP="00654727">
      <w:pPr>
        <w:pStyle w:val="ListParagraph"/>
        <w:widowControl w:val="0"/>
        <w:numPr>
          <w:ilvl w:val="0"/>
          <w:numId w:val="20"/>
        </w:numPr>
        <w:spacing w:after="0" w:line="240" w:lineRule="auto"/>
        <w:contextualSpacing/>
        <w:rPr>
          <w:sz w:val="22"/>
        </w:rPr>
      </w:pPr>
      <w:r w:rsidRPr="00E52DB9">
        <w:rPr>
          <w:sz w:val="22"/>
        </w:rPr>
        <w:t xml:space="preserve">Mobility Management: </w:t>
      </w:r>
    </w:p>
    <w:p w14:paraId="7E0A8B90" w14:textId="2703F0B1" w:rsidR="00654727" w:rsidRPr="00E52DB9" w:rsidRDefault="00654727" w:rsidP="00654727">
      <w:pPr>
        <w:widowControl w:val="0"/>
        <w:numPr>
          <w:ilvl w:val="1"/>
          <w:numId w:val="20"/>
        </w:numPr>
        <w:spacing w:line="240" w:lineRule="auto"/>
        <w:rPr>
          <w:sz w:val="22"/>
        </w:rPr>
      </w:pPr>
      <w:r w:rsidRPr="00E52DB9">
        <w:rPr>
          <w:sz w:val="22"/>
        </w:rPr>
        <w:t>Mobility management is one of the key areas recommended for transportation improvement</w:t>
      </w:r>
      <w:r w:rsidRPr="00E52DB9">
        <w:rPr>
          <w:rStyle w:val="EndnoteReference"/>
          <w:sz w:val="22"/>
        </w:rPr>
        <w:endnoteReference w:id="4"/>
      </w:r>
      <w:r w:rsidRPr="00E52DB9">
        <w:rPr>
          <w:sz w:val="22"/>
        </w:rPr>
        <w:t xml:space="preserve">. A centralized transportation hub is recommended to support the development of the transportation infrastructure that will be tailored to individual needs, as suggested by previous community feedback from a town hall organized by the Commission on Aging and small group feedback session hosted by Feonix-Mobility Rising. This approach includes establishing a call </w:t>
      </w:r>
      <w:r w:rsidRPr="00E52DB9">
        <w:rPr>
          <w:sz w:val="22"/>
        </w:rPr>
        <w:lastRenderedPageBreak/>
        <w:t xml:space="preserve">center staffed by live operators to arrange rides and address any issues promptly, such as delays in pickup times </w:t>
      </w:r>
      <w:r w:rsidR="00E52DB9">
        <w:rPr>
          <w:sz w:val="22"/>
        </w:rPr>
        <w:t xml:space="preserve">at the end of </w:t>
      </w:r>
      <w:r w:rsidRPr="00E52DB9">
        <w:rPr>
          <w:sz w:val="22"/>
        </w:rPr>
        <w:t>medical appointments. This system aims to enhance responsiveness and reliability in transportation services.</w:t>
      </w:r>
    </w:p>
    <w:p w14:paraId="75990846" w14:textId="77777777" w:rsidR="00654727" w:rsidRPr="00E52DB9" w:rsidRDefault="00654727" w:rsidP="00654727">
      <w:pPr>
        <w:rPr>
          <w:b/>
          <w:sz w:val="22"/>
        </w:rPr>
      </w:pPr>
    </w:p>
    <w:p w14:paraId="0ADF541A" w14:textId="77777777" w:rsidR="00654727" w:rsidRPr="00E52DB9" w:rsidRDefault="00654727" w:rsidP="00654727">
      <w:pPr>
        <w:rPr>
          <w:b/>
          <w:sz w:val="22"/>
        </w:rPr>
      </w:pPr>
    </w:p>
    <w:p w14:paraId="34AA27DD" w14:textId="77777777" w:rsidR="00654727" w:rsidRPr="00E52DB9" w:rsidRDefault="00654727" w:rsidP="00654727">
      <w:pPr>
        <w:rPr>
          <w:b/>
          <w:sz w:val="22"/>
        </w:rPr>
      </w:pPr>
      <w:r w:rsidRPr="00E52DB9">
        <w:rPr>
          <w:b/>
          <w:sz w:val="22"/>
        </w:rPr>
        <w:t>Support Family &amp; Informal Caregivers</w:t>
      </w:r>
    </w:p>
    <w:p w14:paraId="7EC80885" w14:textId="77777777" w:rsidR="00654727" w:rsidRPr="00E52DB9" w:rsidRDefault="00654727" w:rsidP="00654727">
      <w:pPr>
        <w:numPr>
          <w:ilvl w:val="0"/>
          <w:numId w:val="21"/>
        </w:numPr>
        <w:spacing w:line="276" w:lineRule="auto"/>
        <w:rPr>
          <w:sz w:val="22"/>
        </w:rPr>
      </w:pPr>
      <w:r w:rsidRPr="00E52DB9">
        <w:rPr>
          <w:sz w:val="22"/>
        </w:rPr>
        <w:t>Subsidized Respite Services: One of the main areas that is vital for supporting family caregivers is subsidized respite services, as highlighted by previous community feedback from a town hall organized by the Commission on Aging and small group feedback session hosted by Feonix-Mobility Rising.  There is demonstrated demand for diverse respite options, including in-home and community-based care. Adult Day programs point to a significant need for community respite care, currently hindered by waitlists and capacity limits. Addressing equity concerns, there is a particular need for increased respite care services in Ypsilanti. Financial barriers make these services inaccessible for many, as respite care can be prohibitively expensive. Furthermore, there is a call for group respite services that can cover an entire 8-hour workday to better support working caregivers.</w:t>
      </w:r>
    </w:p>
    <w:p w14:paraId="5AFBE235" w14:textId="77777777" w:rsidR="00654727" w:rsidRPr="00E52DB9" w:rsidRDefault="00654727" w:rsidP="00654727">
      <w:pPr>
        <w:numPr>
          <w:ilvl w:val="0"/>
          <w:numId w:val="21"/>
        </w:numPr>
        <w:spacing w:line="276" w:lineRule="auto"/>
        <w:rPr>
          <w:sz w:val="22"/>
        </w:rPr>
      </w:pPr>
      <w:r w:rsidRPr="00E52DB9">
        <w:rPr>
          <w:sz w:val="22"/>
        </w:rPr>
        <w:t>Programs designed to support caregiving for individuals with dementia and other cognitive impairments are essential. There is a need for more trained staff capable of managing such cases effectively, focusing on addressing the challenges posed by clients with complex or multiple chronic conditions and overlapping issues. Enhancing caregiver programs with skilled personnel is crucial to providing comprehensive care for this population.</w:t>
      </w:r>
    </w:p>
    <w:p w14:paraId="0C21E9E4" w14:textId="77777777" w:rsidR="00654727" w:rsidRPr="00E52DB9" w:rsidRDefault="00654727" w:rsidP="00654727">
      <w:pPr>
        <w:numPr>
          <w:ilvl w:val="0"/>
          <w:numId w:val="21"/>
        </w:numPr>
        <w:spacing w:line="276" w:lineRule="auto"/>
        <w:rPr>
          <w:sz w:val="22"/>
        </w:rPr>
      </w:pPr>
      <w:r w:rsidRPr="00E52DB9">
        <w:rPr>
          <w:sz w:val="22"/>
        </w:rPr>
        <w:t>Medicaid Waivers: Collaborate with the state to increase access to caregiver support through Medicaid waivers</w:t>
      </w:r>
      <w:r w:rsidRPr="00E52DB9">
        <w:rPr>
          <w:rStyle w:val="EndnoteReference"/>
          <w:sz w:val="22"/>
        </w:rPr>
        <w:endnoteReference w:id="5"/>
      </w:r>
      <w:r w:rsidRPr="00E52DB9">
        <w:rPr>
          <w:sz w:val="22"/>
        </w:rPr>
        <w:t>.</w:t>
      </w:r>
    </w:p>
    <w:p w14:paraId="0C16931E" w14:textId="77777777" w:rsidR="00654727" w:rsidRPr="00E52DB9" w:rsidRDefault="00654727" w:rsidP="00654727">
      <w:pPr>
        <w:numPr>
          <w:ilvl w:val="0"/>
          <w:numId w:val="21"/>
        </w:numPr>
        <w:spacing w:line="276" w:lineRule="auto"/>
        <w:rPr>
          <w:sz w:val="22"/>
        </w:rPr>
      </w:pPr>
      <w:r w:rsidRPr="00E52DB9">
        <w:rPr>
          <w:sz w:val="22"/>
        </w:rPr>
        <w:t>Caregiver-Friendly Workplaces: Encourage workplaces to adopt caregiver-friendly practices by offering incentives, fostering flexibility and understanding in the same manner as are currently afforded for accommodations for employees with children.</w:t>
      </w:r>
    </w:p>
    <w:p w14:paraId="59169DB8" w14:textId="77777777" w:rsidR="00654727" w:rsidRPr="00E52DB9" w:rsidRDefault="00654727" w:rsidP="00654727">
      <w:pPr>
        <w:numPr>
          <w:ilvl w:val="0"/>
          <w:numId w:val="21"/>
        </w:numPr>
        <w:spacing w:line="276" w:lineRule="auto"/>
        <w:rPr>
          <w:sz w:val="22"/>
        </w:rPr>
      </w:pPr>
      <w:r w:rsidRPr="00E52DB9">
        <w:rPr>
          <w:sz w:val="22"/>
        </w:rPr>
        <w:t>County Funded Long-Term Care: Develop a county program inspired by the "Long Term Care Trust Act</w:t>
      </w:r>
      <w:r w:rsidRPr="00E52DB9">
        <w:rPr>
          <w:rStyle w:val="EndnoteReference"/>
          <w:sz w:val="22"/>
        </w:rPr>
        <w:endnoteReference w:id="6"/>
      </w:r>
      <w:r w:rsidRPr="00E52DB9">
        <w:rPr>
          <w:sz w:val="22"/>
        </w:rPr>
        <w:t>," collaborating with AgeWays (as they are the authority of federal funding for long term care services) to prevent duplication of efforts. The program should provide financial support with a lifetime cap, targeting those above the poverty line or ineligible for Older Americans Act services.</w:t>
      </w:r>
    </w:p>
    <w:p w14:paraId="53AD820C" w14:textId="77777777" w:rsidR="00654727" w:rsidRPr="00E52DB9" w:rsidRDefault="00654727" w:rsidP="00654727">
      <w:pPr>
        <w:numPr>
          <w:ilvl w:val="0"/>
          <w:numId w:val="21"/>
        </w:numPr>
        <w:spacing w:line="276" w:lineRule="auto"/>
        <w:rPr>
          <w:b/>
          <w:sz w:val="22"/>
        </w:rPr>
      </w:pPr>
      <w:r w:rsidRPr="00E52DB9">
        <w:rPr>
          <w:sz w:val="22"/>
        </w:rPr>
        <w:t xml:space="preserve">Education and Training: Create and bolster existing programs offering psychoeducational, technical, and skill-building assistance, using various delivery methods like phone, email, and in-person. Efforts should focus on reaching non-traditional caregivers, including younger individuals, males, caregivers of color, and those who may not identify as caregivers. Collect better data to identify caregivers and improve communication with them. </w:t>
      </w:r>
    </w:p>
    <w:p w14:paraId="4262D6E8" w14:textId="77777777" w:rsidR="00654727" w:rsidRPr="00E52DB9" w:rsidRDefault="00654727" w:rsidP="00654727">
      <w:pPr>
        <w:numPr>
          <w:ilvl w:val="0"/>
          <w:numId w:val="21"/>
        </w:numPr>
        <w:spacing w:line="276" w:lineRule="auto"/>
        <w:rPr>
          <w:b/>
          <w:sz w:val="22"/>
        </w:rPr>
      </w:pPr>
      <w:r w:rsidRPr="00E52DB9">
        <w:rPr>
          <w:sz w:val="22"/>
        </w:rPr>
        <w:lastRenderedPageBreak/>
        <w:t xml:space="preserve">24-Hour Support Hotline: Establish a live 24-hour caregiver support hotline. </w:t>
      </w:r>
    </w:p>
    <w:p w14:paraId="64DB663C" w14:textId="77777777" w:rsidR="00654727" w:rsidRPr="00E52DB9" w:rsidRDefault="00654727" w:rsidP="00654727">
      <w:pPr>
        <w:rPr>
          <w:b/>
          <w:sz w:val="22"/>
        </w:rPr>
      </w:pPr>
    </w:p>
    <w:p w14:paraId="4FEDF179" w14:textId="77777777" w:rsidR="00654727" w:rsidRPr="00E52DB9" w:rsidRDefault="00654727" w:rsidP="00654727">
      <w:pPr>
        <w:rPr>
          <w:b/>
          <w:sz w:val="22"/>
        </w:rPr>
      </w:pPr>
      <w:r w:rsidRPr="00E52DB9">
        <w:rPr>
          <w:b/>
          <w:sz w:val="22"/>
        </w:rPr>
        <w:t>Support Senior Centers</w:t>
      </w:r>
    </w:p>
    <w:p w14:paraId="76559B73" w14:textId="7C18197F" w:rsidR="00654727" w:rsidRPr="00E52DB9" w:rsidRDefault="00B92B04" w:rsidP="00654727">
      <w:pPr>
        <w:pStyle w:val="ListParagraph"/>
        <w:numPr>
          <w:ilvl w:val="0"/>
          <w:numId w:val="22"/>
        </w:numPr>
        <w:spacing w:after="0" w:line="276" w:lineRule="auto"/>
        <w:contextualSpacing/>
        <w:rPr>
          <w:b/>
          <w:sz w:val="22"/>
        </w:rPr>
      </w:pPr>
      <w:r>
        <w:rPr>
          <w:color w:val="26282A"/>
          <w:sz w:val="22"/>
        </w:rPr>
        <w:t>Provide d</w:t>
      </w:r>
      <w:r w:rsidR="00654727" w:rsidRPr="00E52DB9">
        <w:rPr>
          <w:color w:val="26282A"/>
          <w:sz w:val="22"/>
        </w:rPr>
        <w:t xml:space="preserve">esignated, low income (reduced) fares for transportation to and from the senior </w:t>
      </w:r>
      <w:r w:rsidR="00966777" w:rsidRPr="00E52DB9">
        <w:rPr>
          <w:color w:val="26282A"/>
          <w:sz w:val="22"/>
        </w:rPr>
        <w:t>center with</w:t>
      </w:r>
      <w:r w:rsidR="00654727" w:rsidRPr="00E52DB9">
        <w:rPr>
          <w:color w:val="26282A"/>
          <w:sz w:val="22"/>
        </w:rPr>
        <w:t xml:space="preserve"> door-to-door service.</w:t>
      </w:r>
    </w:p>
    <w:p w14:paraId="4D398B94" w14:textId="3BF12B39" w:rsidR="00654727" w:rsidRPr="00E52DB9" w:rsidRDefault="00B92B04" w:rsidP="00654727">
      <w:pPr>
        <w:numPr>
          <w:ilvl w:val="0"/>
          <w:numId w:val="16"/>
        </w:numPr>
        <w:spacing w:line="276" w:lineRule="auto"/>
        <w:rPr>
          <w:color w:val="26282A"/>
          <w:sz w:val="22"/>
        </w:rPr>
      </w:pPr>
      <w:r>
        <w:rPr>
          <w:color w:val="26282A"/>
          <w:sz w:val="22"/>
        </w:rPr>
        <w:t>Senior centers need f</w:t>
      </w:r>
      <w:r w:rsidR="00654727" w:rsidRPr="00E52DB9">
        <w:rPr>
          <w:color w:val="26282A"/>
          <w:sz w:val="22"/>
        </w:rPr>
        <w:t>lexible funding; including unrestricted funds offering each center to use as needed</w:t>
      </w:r>
      <w:r>
        <w:rPr>
          <w:color w:val="26282A"/>
          <w:sz w:val="22"/>
        </w:rPr>
        <w:t xml:space="preserve"> to fulfill their mission.</w:t>
      </w:r>
    </w:p>
    <w:p w14:paraId="7E1929F1" w14:textId="0FF4EE62" w:rsidR="00654727" w:rsidRPr="00B92B04" w:rsidRDefault="00B92B04" w:rsidP="005D700A">
      <w:pPr>
        <w:numPr>
          <w:ilvl w:val="0"/>
          <w:numId w:val="16"/>
        </w:numPr>
        <w:pBdr>
          <w:top w:val="nil"/>
          <w:left w:val="nil"/>
          <w:bottom w:val="nil"/>
          <w:right w:val="nil"/>
          <w:between w:val="nil"/>
        </w:pBdr>
        <w:spacing w:line="276" w:lineRule="auto"/>
        <w:rPr>
          <w:color w:val="26282A"/>
          <w:sz w:val="22"/>
        </w:rPr>
      </w:pPr>
      <w:r w:rsidRPr="00B92B04">
        <w:rPr>
          <w:color w:val="26282A"/>
          <w:sz w:val="22"/>
        </w:rPr>
        <w:t xml:space="preserve">Ensure </w:t>
      </w:r>
      <w:r>
        <w:rPr>
          <w:color w:val="26282A"/>
          <w:sz w:val="22"/>
        </w:rPr>
        <w:t xml:space="preserve">each center has adequate </w:t>
      </w:r>
      <w:r w:rsidRPr="00B92B04">
        <w:rPr>
          <w:color w:val="26282A"/>
          <w:sz w:val="22"/>
        </w:rPr>
        <w:t xml:space="preserve">funding </w:t>
      </w:r>
      <w:r>
        <w:rPr>
          <w:color w:val="26282A"/>
          <w:sz w:val="22"/>
        </w:rPr>
        <w:t xml:space="preserve">to offer </w:t>
      </w:r>
      <w:r w:rsidRPr="00B92B04">
        <w:rPr>
          <w:color w:val="26282A"/>
          <w:sz w:val="22"/>
        </w:rPr>
        <w:t>m</w:t>
      </w:r>
      <w:r w:rsidR="00654727" w:rsidRPr="00B92B04">
        <w:rPr>
          <w:color w:val="26282A"/>
          <w:sz w:val="22"/>
        </w:rPr>
        <w:t xml:space="preserve">obility and </w:t>
      </w:r>
      <w:r w:rsidRPr="00B92B04">
        <w:rPr>
          <w:color w:val="26282A"/>
          <w:sz w:val="22"/>
        </w:rPr>
        <w:t>f</w:t>
      </w:r>
      <w:r w:rsidR="00654727" w:rsidRPr="00B92B04">
        <w:rPr>
          <w:color w:val="26282A"/>
          <w:sz w:val="22"/>
        </w:rPr>
        <w:t xml:space="preserve">alls </w:t>
      </w:r>
      <w:r w:rsidRPr="00B92B04">
        <w:rPr>
          <w:color w:val="26282A"/>
          <w:sz w:val="22"/>
        </w:rPr>
        <w:t>p</w:t>
      </w:r>
      <w:r w:rsidR="00654727" w:rsidRPr="00B92B04">
        <w:rPr>
          <w:color w:val="26282A"/>
          <w:sz w:val="22"/>
        </w:rPr>
        <w:t>revention programming</w:t>
      </w:r>
      <w:r w:rsidRPr="00B92B04">
        <w:rPr>
          <w:color w:val="26282A"/>
          <w:sz w:val="22"/>
        </w:rPr>
        <w:t xml:space="preserve"> and </w:t>
      </w:r>
      <w:r>
        <w:rPr>
          <w:color w:val="26282A"/>
          <w:sz w:val="22"/>
        </w:rPr>
        <w:t>c</w:t>
      </w:r>
      <w:r w:rsidR="00654727" w:rsidRPr="00B92B04">
        <w:rPr>
          <w:color w:val="26282A"/>
          <w:sz w:val="22"/>
        </w:rPr>
        <w:t xml:space="preserve">ongregate (Café) </w:t>
      </w:r>
      <w:r>
        <w:rPr>
          <w:color w:val="26282A"/>
          <w:sz w:val="22"/>
        </w:rPr>
        <w:t>m</w:t>
      </w:r>
      <w:r w:rsidR="00654727" w:rsidRPr="00B92B04">
        <w:rPr>
          <w:color w:val="26282A"/>
          <w:sz w:val="22"/>
        </w:rPr>
        <w:t>eals</w:t>
      </w:r>
      <w:r w:rsidR="00654727" w:rsidRPr="00E52DB9">
        <w:rPr>
          <w:rStyle w:val="EndnoteReference"/>
          <w:color w:val="26282A"/>
          <w:sz w:val="22"/>
        </w:rPr>
        <w:endnoteReference w:id="7"/>
      </w:r>
    </w:p>
    <w:p w14:paraId="266AF604" w14:textId="77777777" w:rsidR="00654727" w:rsidRPr="00E52DB9" w:rsidRDefault="00654727" w:rsidP="00654727">
      <w:pPr>
        <w:rPr>
          <w:b/>
          <w:sz w:val="22"/>
        </w:rPr>
      </w:pPr>
    </w:p>
    <w:p w14:paraId="706CCDD8" w14:textId="77777777" w:rsidR="00654727" w:rsidRPr="00E52DB9" w:rsidRDefault="00654727" w:rsidP="00654727">
      <w:pPr>
        <w:rPr>
          <w:b/>
          <w:sz w:val="22"/>
        </w:rPr>
      </w:pPr>
      <w:r w:rsidRPr="00E52DB9">
        <w:rPr>
          <w:b/>
          <w:sz w:val="22"/>
        </w:rPr>
        <w:t>Housing</w:t>
      </w:r>
    </w:p>
    <w:p w14:paraId="1921C1DF" w14:textId="77777777" w:rsidR="00654727" w:rsidRPr="00E52DB9" w:rsidRDefault="00654727" w:rsidP="00654727">
      <w:pPr>
        <w:widowControl w:val="0"/>
        <w:numPr>
          <w:ilvl w:val="0"/>
          <w:numId w:val="19"/>
        </w:numPr>
        <w:spacing w:line="240" w:lineRule="auto"/>
        <w:rPr>
          <w:sz w:val="22"/>
        </w:rPr>
      </w:pPr>
      <w:r w:rsidRPr="00E52DB9">
        <w:rPr>
          <w:sz w:val="22"/>
        </w:rPr>
        <w:t>Aging in Place</w:t>
      </w:r>
      <w:r w:rsidRPr="00E52DB9">
        <w:rPr>
          <w:rStyle w:val="EndnoteReference"/>
          <w:sz w:val="22"/>
        </w:rPr>
        <w:endnoteReference w:id="8"/>
      </w:r>
      <w:r w:rsidRPr="00E52DB9">
        <w:rPr>
          <w:sz w:val="22"/>
        </w:rPr>
        <w:t>: Increase funding to support eliminating waitlists for chore services and minor maintenance and repair services that support aging in place (also came from previous community feedback from a town hall organized by the Commission on Aging and small group feedback session hosted by Feonix-Mobility Rising) and funding programs that support co-living/shared housing arrangements.</w:t>
      </w:r>
      <w:r w:rsidRPr="00E52DB9">
        <w:rPr>
          <w:sz w:val="22"/>
          <w:vertAlign w:val="superscript"/>
        </w:rPr>
        <w:t>8</w:t>
      </w:r>
      <w:r w:rsidRPr="00E52DB9">
        <w:rPr>
          <w:sz w:val="22"/>
        </w:rPr>
        <w:t xml:space="preserve"> Examples of specific activities to be funded:</w:t>
      </w:r>
    </w:p>
    <w:p w14:paraId="3F1738CA" w14:textId="77777777" w:rsidR="00654727" w:rsidRPr="00E52DB9" w:rsidRDefault="00654727" w:rsidP="00654727">
      <w:pPr>
        <w:widowControl w:val="0"/>
        <w:numPr>
          <w:ilvl w:val="1"/>
          <w:numId w:val="19"/>
        </w:numPr>
        <w:spacing w:line="240" w:lineRule="auto"/>
        <w:rPr>
          <w:sz w:val="22"/>
        </w:rPr>
      </w:pPr>
      <w:r w:rsidRPr="00E52DB9">
        <w:rPr>
          <w:sz w:val="22"/>
        </w:rPr>
        <w:t>Home Health Aides</w:t>
      </w:r>
    </w:p>
    <w:p w14:paraId="78EA80BC" w14:textId="77777777" w:rsidR="00654727" w:rsidRPr="00E52DB9" w:rsidRDefault="00654727" w:rsidP="00654727">
      <w:pPr>
        <w:widowControl w:val="0"/>
        <w:numPr>
          <w:ilvl w:val="1"/>
          <w:numId w:val="19"/>
        </w:numPr>
        <w:spacing w:line="240" w:lineRule="auto"/>
        <w:rPr>
          <w:sz w:val="22"/>
        </w:rPr>
      </w:pPr>
      <w:r w:rsidRPr="00E52DB9">
        <w:rPr>
          <w:sz w:val="22"/>
        </w:rPr>
        <w:t>Unit Cleaning Support</w:t>
      </w:r>
    </w:p>
    <w:p w14:paraId="5759A6F4" w14:textId="77777777" w:rsidR="00654727" w:rsidRPr="00E52DB9" w:rsidRDefault="00654727" w:rsidP="00654727">
      <w:pPr>
        <w:widowControl w:val="0"/>
        <w:numPr>
          <w:ilvl w:val="1"/>
          <w:numId w:val="19"/>
        </w:numPr>
        <w:spacing w:line="240" w:lineRule="auto"/>
        <w:rPr>
          <w:sz w:val="22"/>
        </w:rPr>
      </w:pPr>
      <w:r w:rsidRPr="00E52DB9">
        <w:rPr>
          <w:sz w:val="22"/>
        </w:rPr>
        <w:t>Home Modifications: Ramps, Shower Safety, etc.</w:t>
      </w:r>
    </w:p>
    <w:p w14:paraId="2566C5D2" w14:textId="77777777" w:rsidR="00654727" w:rsidRPr="00E52DB9" w:rsidRDefault="00654727" w:rsidP="00654727">
      <w:pPr>
        <w:widowControl w:val="0"/>
        <w:numPr>
          <w:ilvl w:val="1"/>
          <w:numId w:val="19"/>
        </w:numPr>
        <w:spacing w:line="240" w:lineRule="auto"/>
        <w:rPr>
          <w:sz w:val="22"/>
        </w:rPr>
      </w:pPr>
      <w:r w:rsidRPr="00E52DB9">
        <w:rPr>
          <w:sz w:val="22"/>
        </w:rPr>
        <w:t>Co-Living Initiatives/Shared Housing</w:t>
      </w:r>
    </w:p>
    <w:p w14:paraId="72BFC155" w14:textId="77777777" w:rsidR="00654727" w:rsidRPr="00E52DB9" w:rsidRDefault="00654727" w:rsidP="00654727">
      <w:pPr>
        <w:widowControl w:val="0"/>
        <w:numPr>
          <w:ilvl w:val="2"/>
          <w:numId w:val="19"/>
        </w:numPr>
        <w:spacing w:line="240" w:lineRule="auto"/>
        <w:rPr>
          <w:sz w:val="22"/>
        </w:rPr>
      </w:pPr>
      <w:r w:rsidRPr="00E52DB9">
        <w:rPr>
          <w:sz w:val="22"/>
        </w:rPr>
        <w:t>Co-Housing Older Adults</w:t>
      </w:r>
      <w:r w:rsidRPr="00E52DB9">
        <w:rPr>
          <w:rStyle w:val="EndnoteReference"/>
          <w:sz w:val="22"/>
        </w:rPr>
        <w:endnoteReference w:id="9"/>
      </w:r>
    </w:p>
    <w:p w14:paraId="4168D4FD" w14:textId="6B2276B5" w:rsidR="00654727" w:rsidRPr="00E52DB9" w:rsidRDefault="00654727" w:rsidP="00654727">
      <w:pPr>
        <w:widowControl w:val="0"/>
        <w:numPr>
          <w:ilvl w:val="2"/>
          <w:numId w:val="19"/>
        </w:numPr>
        <w:spacing w:line="240" w:lineRule="auto"/>
        <w:rPr>
          <w:sz w:val="22"/>
        </w:rPr>
      </w:pPr>
      <w:r w:rsidRPr="00E52DB9">
        <w:rPr>
          <w:sz w:val="22"/>
        </w:rPr>
        <w:t xml:space="preserve">Intergenerational Housing </w:t>
      </w:r>
      <w:r w:rsidRPr="00E52DB9">
        <w:rPr>
          <w:i/>
          <w:sz w:val="22"/>
        </w:rPr>
        <w:t xml:space="preserve">(there may be considerable opportunity for this given the breadth of younger adults in the County </w:t>
      </w:r>
      <w:r w:rsidR="002D3EEB">
        <w:rPr>
          <w:i/>
          <w:sz w:val="22"/>
        </w:rPr>
        <w:t xml:space="preserve">from </w:t>
      </w:r>
      <w:r w:rsidRPr="00E52DB9">
        <w:rPr>
          <w:i/>
          <w:sz w:val="22"/>
        </w:rPr>
        <w:t>UM and EMU)</w:t>
      </w:r>
    </w:p>
    <w:p w14:paraId="6DBFB22B" w14:textId="576D563A" w:rsidR="00654727" w:rsidRPr="00E52DB9" w:rsidRDefault="00654727" w:rsidP="00654727">
      <w:pPr>
        <w:widowControl w:val="0"/>
        <w:numPr>
          <w:ilvl w:val="0"/>
          <w:numId w:val="19"/>
        </w:numPr>
        <w:spacing w:line="240" w:lineRule="auto"/>
        <w:rPr>
          <w:sz w:val="22"/>
        </w:rPr>
      </w:pPr>
      <w:r w:rsidRPr="00E52DB9">
        <w:rPr>
          <w:sz w:val="22"/>
        </w:rPr>
        <w:t xml:space="preserve">Safety Net/Urgent Needs: Designate a specific fund to be used </w:t>
      </w:r>
      <w:r w:rsidR="00C4676E">
        <w:rPr>
          <w:sz w:val="22"/>
        </w:rPr>
        <w:t>to decrease the risk of homelessness</w:t>
      </w:r>
      <w:r w:rsidRPr="00E52DB9">
        <w:rPr>
          <w:sz w:val="22"/>
        </w:rPr>
        <w:t>, for example:</w:t>
      </w:r>
    </w:p>
    <w:p w14:paraId="6E2307AA" w14:textId="77777777" w:rsidR="00654727" w:rsidRPr="00E52DB9" w:rsidRDefault="00654727" w:rsidP="00654727">
      <w:pPr>
        <w:widowControl w:val="0"/>
        <w:numPr>
          <w:ilvl w:val="1"/>
          <w:numId w:val="19"/>
        </w:numPr>
        <w:spacing w:line="276" w:lineRule="auto"/>
        <w:rPr>
          <w:sz w:val="22"/>
        </w:rPr>
      </w:pPr>
      <w:r w:rsidRPr="00E52DB9">
        <w:rPr>
          <w:sz w:val="22"/>
        </w:rPr>
        <w:t>Senior Crisis Intervention Program funding for emergency unmet needs.</w:t>
      </w:r>
    </w:p>
    <w:p w14:paraId="50EA0243" w14:textId="77777777" w:rsidR="00654727" w:rsidRPr="00E52DB9" w:rsidRDefault="00654727" w:rsidP="00654727">
      <w:pPr>
        <w:widowControl w:val="0"/>
        <w:numPr>
          <w:ilvl w:val="1"/>
          <w:numId w:val="19"/>
        </w:numPr>
        <w:spacing w:line="240" w:lineRule="auto"/>
        <w:rPr>
          <w:sz w:val="22"/>
        </w:rPr>
      </w:pPr>
      <w:r w:rsidRPr="00E52DB9">
        <w:rPr>
          <w:sz w:val="22"/>
        </w:rPr>
        <w:t>Eviction and foreclosure prevention (also came from previous community feedback from a town hall organized by the Commission on Aging and small group feedback session hosted by Feonix-Mobility Rising)</w:t>
      </w:r>
    </w:p>
    <w:p w14:paraId="3C65A7C5" w14:textId="77777777" w:rsidR="00654727" w:rsidRPr="00E52DB9" w:rsidRDefault="00654727" w:rsidP="00654727">
      <w:pPr>
        <w:widowControl w:val="0"/>
        <w:numPr>
          <w:ilvl w:val="1"/>
          <w:numId w:val="19"/>
        </w:numPr>
        <w:spacing w:line="240" w:lineRule="auto"/>
        <w:rPr>
          <w:sz w:val="22"/>
        </w:rPr>
      </w:pPr>
      <w:r w:rsidRPr="00E52DB9">
        <w:rPr>
          <w:sz w:val="22"/>
        </w:rPr>
        <w:t>Supportive Housing Services</w:t>
      </w:r>
      <w:r w:rsidRPr="00E52DB9">
        <w:rPr>
          <w:rStyle w:val="EndnoteReference"/>
          <w:sz w:val="22"/>
        </w:rPr>
        <w:endnoteReference w:id="10"/>
      </w:r>
      <w:r w:rsidRPr="00E52DB9">
        <w:rPr>
          <w:sz w:val="22"/>
        </w:rPr>
        <w:t xml:space="preserve"> </w:t>
      </w:r>
    </w:p>
    <w:p w14:paraId="22E20BD5" w14:textId="77777777" w:rsidR="00654727" w:rsidRPr="00E52DB9" w:rsidRDefault="00654727" w:rsidP="00654727">
      <w:pPr>
        <w:widowControl w:val="0"/>
        <w:numPr>
          <w:ilvl w:val="2"/>
          <w:numId w:val="19"/>
        </w:numPr>
        <w:spacing w:line="240" w:lineRule="auto"/>
        <w:rPr>
          <w:sz w:val="22"/>
        </w:rPr>
      </w:pPr>
      <w:r w:rsidRPr="00E52DB9">
        <w:rPr>
          <w:sz w:val="22"/>
        </w:rPr>
        <w:t xml:space="preserve">Site-Based social workers and support coordinators that can serve as a resource navigator and provide case management for housing communities where there are a critical mass of older adults </w:t>
      </w:r>
      <w:proofErr w:type="gramStart"/>
      <w:r w:rsidRPr="00E52DB9">
        <w:rPr>
          <w:sz w:val="22"/>
        </w:rPr>
        <w:t>and also</w:t>
      </w:r>
      <w:proofErr w:type="gramEnd"/>
      <w:r w:rsidRPr="00E52DB9">
        <w:rPr>
          <w:sz w:val="22"/>
        </w:rPr>
        <w:t xml:space="preserve"> for older adults living alone.</w:t>
      </w:r>
    </w:p>
    <w:p w14:paraId="54ECA6FF" w14:textId="77777777" w:rsidR="00654727" w:rsidRPr="00E52DB9" w:rsidRDefault="00654727" w:rsidP="00654727">
      <w:pPr>
        <w:widowControl w:val="0"/>
        <w:numPr>
          <w:ilvl w:val="0"/>
          <w:numId w:val="19"/>
        </w:numPr>
        <w:pBdr>
          <w:top w:val="nil"/>
          <w:left w:val="nil"/>
          <w:bottom w:val="nil"/>
          <w:right w:val="nil"/>
          <w:between w:val="nil"/>
        </w:pBdr>
        <w:spacing w:line="240" w:lineRule="auto"/>
        <w:rPr>
          <w:sz w:val="22"/>
        </w:rPr>
      </w:pPr>
      <w:r w:rsidRPr="00E52DB9">
        <w:rPr>
          <w:color w:val="000000"/>
          <w:sz w:val="22"/>
        </w:rPr>
        <w:t>More affordable housing units for seniors, including preservation of current units; construction or purchase of new units; rental units and rental assistance in the private market.</w:t>
      </w:r>
    </w:p>
    <w:p w14:paraId="15CF5C75" w14:textId="77777777" w:rsidR="00654727" w:rsidRPr="00E52DB9" w:rsidRDefault="00654727" w:rsidP="00654727">
      <w:pPr>
        <w:widowControl w:val="0"/>
        <w:numPr>
          <w:ilvl w:val="0"/>
          <w:numId w:val="19"/>
        </w:numPr>
        <w:pBdr>
          <w:top w:val="nil"/>
          <w:left w:val="nil"/>
          <w:bottom w:val="nil"/>
          <w:right w:val="nil"/>
          <w:between w:val="nil"/>
        </w:pBdr>
        <w:spacing w:line="240" w:lineRule="auto"/>
        <w:rPr>
          <w:sz w:val="22"/>
        </w:rPr>
      </w:pPr>
      <w:r w:rsidRPr="00E52DB9">
        <w:rPr>
          <w:color w:val="000000"/>
          <w:sz w:val="22"/>
        </w:rPr>
        <w:t>Designated fund for innovative housing projects</w:t>
      </w:r>
    </w:p>
    <w:p w14:paraId="4F1AA37C" w14:textId="77777777" w:rsidR="00654727" w:rsidRPr="00E52DB9" w:rsidRDefault="00654727" w:rsidP="00654727">
      <w:pPr>
        <w:widowControl w:val="0"/>
        <w:pBdr>
          <w:top w:val="nil"/>
          <w:left w:val="nil"/>
          <w:bottom w:val="nil"/>
          <w:right w:val="nil"/>
          <w:between w:val="nil"/>
        </w:pBdr>
        <w:spacing w:line="240" w:lineRule="auto"/>
        <w:ind w:left="720"/>
        <w:rPr>
          <w:sz w:val="22"/>
        </w:rPr>
      </w:pPr>
    </w:p>
    <w:p w14:paraId="4BFEA19D" w14:textId="77777777" w:rsidR="00654727" w:rsidRPr="00E52DB9" w:rsidRDefault="00654727" w:rsidP="00654727">
      <w:pPr>
        <w:rPr>
          <w:b/>
          <w:sz w:val="22"/>
        </w:rPr>
      </w:pPr>
    </w:p>
    <w:p w14:paraId="028AEE83" w14:textId="77777777" w:rsidR="00654727" w:rsidRPr="00E52DB9" w:rsidRDefault="00654727" w:rsidP="00654727">
      <w:pPr>
        <w:rPr>
          <w:b/>
          <w:sz w:val="22"/>
        </w:rPr>
      </w:pPr>
      <w:r w:rsidRPr="00E52DB9">
        <w:rPr>
          <w:b/>
          <w:sz w:val="22"/>
        </w:rPr>
        <w:t>Create a central hub for navigating resources</w:t>
      </w:r>
    </w:p>
    <w:p w14:paraId="26ECCF57" w14:textId="77777777" w:rsidR="00654727" w:rsidRPr="00E52DB9" w:rsidRDefault="00654727" w:rsidP="00654727">
      <w:pPr>
        <w:pStyle w:val="ListParagraph"/>
        <w:numPr>
          <w:ilvl w:val="0"/>
          <w:numId w:val="22"/>
        </w:numPr>
        <w:spacing w:after="0" w:line="276" w:lineRule="auto"/>
        <w:contextualSpacing/>
        <w:rPr>
          <w:sz w:val="22"/>
        </w:rPr>
      </w:pPr>
      <w:r w:rsidRPr="00E52DB9">
        <w:rPr>
          <w:color w:val="26282A"/>
          <w:sz w:val="22"/>
        </w:rPr>
        <w:t xml:space="preserve">Create an “Office on Aging” with a dedicated director to serve strategically for this purpose. This leader would be tasked to collaborate with local service experts and </w:t>
      </w:r>
      <w:r w:rsidRPr="00E52DB9">
        <w:rPr>
          <w:color w:val="26282A"/>
          <w:sz w:val="22"/>
        </w:rPr>
        <w:lastRenderedPageBreak/>
        <w:t>providers, avoiding administrative and service duplication, and oversee the transparent use and evaluation of funds.</w:t>
      </w:r>
    </w:p>
    <w:p w14:paraId="65DAF57A" w14:textId="77777777" w:rsidR="00654727" w:rsidRPr="00E52DB9" w:rsidRDefault="00654727" w:rsidP="00654727">
      <w:pPr>
        <w:pStyle w:val="ListParagraph"/>
        <w:numPr>
          <w:ilvl w:val="0"/>
          <w:numId w:val="22"/>
        </w:numPr>
        <w:spacing w:after="0" w:line="276" w:lineRule="auto"/>
        <w:contextualSpacing/>
        <w:rPr>
          <w:sz w:val="22"/>
        </w:rPr>
      </w:pPr>
      <w:r w:rsidRPr="00E52DB9">
        <w:rPr>
          <w:color w:val="26282A"/>
          <w:sz w:val="22"/>
        </w:rPr>
        <w:t xml:space="preserve">Partner with 2-1-1 and AgeWays, as these are the 2 primary call centers for our community) to ensure no duplication of services (allowing for careful decision-making so as not to simply create another call center). Navigation must include warm handoffs and other forms of closing the loop, and not just providing phone numbers </w:t>
      </w:r>
      <w:r w:rsidRPr="00E52DB9">
        <w:rPr>
          <w:sz w:val="22"/>
        </w:rPr>
        <w:t>or a list of organizations.</w:t>
      </w:r>
      <w:r w:rsidRPr="00E52DB9">
        <w:rPr>
          <w:rStyle w:val="EndnoteReference"/>
          <w:sz w:val="22"/>
        </w:rPr>
        <w:endnoteReference w:id="11"/>
      </w:r>
      <w:r w:rsidRPr="00E52DB9">
        <w:rPr>
          <w:sz w:val="22"/>
        </w:rPr>
        <w:t xml:space="preserve"> </w:t>
      </w:r>
    </w:p>
    <w:p w14:paraId="1C0834FF" w14:textId="2237E182" w:rsidR="00654727" w:rsidRPr="00E52DB9" w:rsidRDefault="00654727" w:rsidP="00654727">
      <w:pPr>
        <w:numPr>
          <w:ilvl w:val="0"/>
          <w:numId w:val="18"/>
        </w:numPr>
        <w:spacing w:line="276" w:lineRule="auto"/>
        <w:rPr>
          <w:sz w:val="22"/>
        </w:rPr>
      </w:pPr>
      <w:r w:rsidRPr="00E52DB9">
        <w:rPr>
          <w:sz w:val="22"/>
        </w:rPr>
        <w:t xml:space="preserve">There are a variety of resources that already exist in our community to meet senior nutrition needs. But accessing these resources continues to be a barrier for some. Our recommendation is to fund the development and adoption of a comprehensive older adult needs assessment </w:t>
      </w:r>
      <w:proofErr w:type="gramStart"/>
      <w:r w:rsidRPr="00E52DB9">
        <w:rPr>
          <w:sz w:val="22"/>
        </w:rPr>
        <w:t>in order to</w:t>
      </w:r>
      <w:proofErr w:type="gramEnd"/>
      <w:r w:rsidRPr="00E52DB9">
        <w:rPr>
          <w:sz w:val="22"/>
        </w:rPr>
        <w:t xml:space="preserve"> provide warm handoffs to enroll seniors in programs </w:t>
      </w:r>
      <w:r w:rsidR="00883F9A">
        <w:rPr>
          <w:sz w:val="22"/>
        </w:rPr>
        <w:t xml:space="preserve">(many that already exist) </w:t>
      </w:r>
      <w:r w:rsidRPr="00E52DB9">
        <w:rPr>
          <w:sz w:val="22"/>
        </w:rPr>
        <w:t xml:space="preserve">that would meet all of their needs. </w:t>
      </w:r>
    </w:p>
    <w:p w14:paraId="01E5CECA" w14:textId="77777777" w:rsidR="00654727" w:rsidRPr="00E52DB9" w:rsidRDefault="00654727" w:rsidP="00654727">
      <w:pPr>
        <w:numPr>
          <w:ilvl w:val="0"/>
          <w:numId w:val="18"/>
        </w:numPr>
        <w:spacing w:line="276" w:lineRule="auto"/>
        <w:rPr>
          <w:sz w:val="22"/>
        </w:rPr>
      </w:pPr>
      <w:r w:rsidRPr="00E52DB9">
        <w:rPr>
          <w:sz w:val="22"/>
        </w:rPr>
        <w:t>Time limited, intensive support for wraparound service coordination for complex needs.</w:t>
      </w:r>
    </w:p>
    <w:p w14:paraId="683ADF0A" w14:textId="77777777" w:rsidR="00654727" w:rsidRDefault="00654727" w:rsidP="00654727">
      <w:pPr>
        <w:widowControl w:val="0"/>
        <w:pBdr>
          <w:top w:val="nil"/>
          <w:left w:val="nil"/>
          <w:bottom w:val="nil"/>
          <w:right w:val="nil"/>
          <w:between w:val="nil"/>
        </w:pBdr>
        <w:spacing w:line="240" w:lineRule="auto"/>
        <w:ind w:left="360"/>
      </w:pPr>
    </w:p>
    <w:p w14:paraId="358B83AA" w14:textId="77777777" w:rsidR="00654727" w:rsidRDefault="00654727" w:rsidP="00654727">
      <w:pPr>
        <w:pBdr>
          <w:bottom w:val="single" w:sz="12" w:space="1" w:color="auto"/>
        </w:pBdr>
      </w:pPr>
    </w:p>
    <w:p w14:paraId="4446D2FF" w14:textId="77777777" w:rsidR="00654727" w:rsidRDefault="00654727" w:rsidP="00654727"/>
    <w:p w14:paraId="24C0DB7B" w14:textId="77777777" w:rsidR="00630C33" w:rsidRDefault="00630C33">
      <w:pPr>
        <w:spacing w:after="160"/>
        <w:rPr>
          <w:sz w:val="20"/>
          <w:szCs w:val="20"/>
        </w:rPr>
      </w:pPr>
      <w:r>
        <w:rPr>
          <w:sz w:val="20"/>
          <w:szCs w:val="20"/>
        </w:rPr>
        <w:br w:type="page"/>
      </w:r>
    </w:p>
    <w:p w14:paraId="6C1949FD" w14:textId="016F4543" w:rsidR="00654727" w:rsidRPr="00883F9A" w:rsidRDefault="00654727" w:rsidP="00654727">
      <w:pPr>
        <w:rPr>
          <w:sz w:val="20"/>
          <w:szCs w:val="20"/>
        </w:rPr>
      </w:pPr>
      <w:r w:rsidRPr="00883F9A">
        <w:rPr>
          <w:sz w:val="20"/>
          <w:szCs w:val="20"/>
        </w:rPr>
        <w:lastRenderedPageBreak/>
        <w:t>The Washtenaw County Healthy Aging Collaborative is comprised of the following members:</w:t>
      </w:r>
    </w:p>
    <w:p w14:paraId="21386872" w14:textId="77777777" w:rsidR="00654727" w:rsidRPr="00883F9A" w:rsidRDefault="00654727" w:rsidP="00654727">
      <w:pPr>
        <w:rPr>
          <w:sz w:val="20"/>
          <w:szCs w:val="20"/>
        </w:rPr>
      </w:pPr>
    </w:p>
    <w:p w14:paraId="0C0BA8DF" w14:textId="77777777" w:rsidR="00654727" w:rsidRDefault="00654727" w:rsidP="00654727">
      <w:pPr>
        <w:rPr>
          <w:b/>
        </w:rPr>
      </w:pPr>
      <w:r w:rsidRPr="00883F9A">
        <w:rPr>
          <w:sz w:val="20"/>
          <w:szCs w:val="20"/>
        </w:rPr>
        <w:t>Domain Leads </w:t>
      </w:r>
    </w:p>
    <w:tbl>
      <w:tblPr>
        <w:tblW w:w="8706" w:type="dxa"/>
        <w:tblLayout w:type="fixed"/>
        <w:tblLook w:val="0400" w:firstRow="0" w:lastRow="0" w:firstColumn="0" w:lastColumn="0" w:noHBand="0" w:noVBand="1"/>
      </w:tblPr>
      <w:tblGrid>
        <w:gridCol w:w="2487"/>
        <w:gridCol w:w="2043"/>
        <w:gridCol w:w="4176"/>
      </w:tblGrid>
      <w:tr w:rsidR="00654727" w14:paraId="549E8AEB" w14:textId="77777777" w:rsidTr="0072028D">
        <w:trPr>
          <w:trHeight w:val="360"/>
        </w:trPr>
        <w:tc>
          <w:tcPr>
            <w:tcW w:w="2487" w:type="dxa"/>
            <w:tcBorders>
              <w:top w:val="single" w:sz="4" w:space="0" w:color="000000"/>
              <w:left w:val="single" w:sz="4" w:space="0" w:color="000000"/>
              <w:bottom w:val="single" w:sz="4" w:space="0" w:color="000000"/>
              <w:right w:val="single" w:sz="4" w:space="0" w:color="000000"/>
            </w:tcBorders>
            <w:shd w:val="clear" w:color="auto" w:fill="036CB6"/>
            <w:tcMar>
              <w:top w:w="0" w:type="dxa"/>
              <w:left w:w="115" w:type="dxa"/>
              <w:bottom w:w="0" w:type="dxa"/>
              <w:right w:w="115" w:type="dxa"/>
            </w:tcMar>
            <w:vAlign w:val="center"/>
          </w:tcPr>
          <w:p w14:paraId="365A231E" w14:textId="77777777" w:rsidR="00654727" w:rsidRDefault="00654727" w:rsidP="0072028D">
            <w:pPr>
              <w:rPr>
                <w:color w:val="FFFFFF"/>
              </w:rPr>
            </w:pPr>
            <w:r>
              <w:rPr>
                <w:b/>
                <w:color w:val="FFFFFF"/>
              </w:rPr>
              <w:t>Domain</w:t>
            </w:r>
          </w:p>
        </w:tc>
        <w:tc>
          <w:tcPr>
            <w:tcW w:w="2043" w:type="dxa"/>
            <w:tcBorders>
              <w:top w:val="single" w:sz="4" w:space="0" w:color="000000"/>
              <w:left w:val="single" w:sz="4" w:space="0" w:color="000000"/>
              <w:bottom w:val="single" w:sz="4" w:space="0" w:color="000000"/>
              <w:right w:val="single" w:sz="4" w:space="0" w:color="000000"/>
            </w:tcBorders>
            <w:shd w:val="clear" w:color="auto" w:fill="036CB6"/>
            <w:tcMar>
              <w:top w:w="0" w:type="dxa"/>
              <w:left w:w="115" w:type="dxa"/>
              <w:bottom w:w="0" w:type="dxa"/>
              <w:right w:w="115" w:type="dxa"/>
            </w:tcMar>
            <w:vAlign w:val="center"/>
          </w:tcPr>
          <w:p w14:paraId="3B0200E7" w14:textId="77777777" w:rsidR="00654727" w:rsidRDefault="00654727" w:rsidP="0072028D">
            <w:pPr>
              <w:rPr>
                <w:color w:val="FFFFFF"/>
              </w:rPr>
            </w:pPr>
            <w:r>
              <w:rPr>
                <w:b/>
                <w:color w:val="FFFFFF"/>
              </w:rPr>
              <w:t>Current Member </w:t>
            </w:r>
          </w:p>
        </w:tc>
        <w:tc>
          <w:tcPr>
            <w:tcW w:w="4176" w:type="dxa"/>
            <w:tcBorders>
              <w:top w:val="single" w:sz="4" w:space="0" w:color="000000"/>
              <w:left w:val="single" w:sz="4" w:space="0" w:color="000000"/>
              <w:bottom w:val="single" w:sz="4" w:space="0" w:color="000000"/>
              <w:right w:val="single" w:sz="4" w:space="0" w:color="000000"/>
            </w:tcBorders>
            <w:shd w:val="clear" w:color="auto" w:fill="036CB6"/>
            <w:tcMar>
              <w:top w:w="0" w:type="dxa"/>
              <w:left w:w="115" w:type="dxa"/>
              <w:bottom w:w="0" w:type="dxa"/>
              <w:right w:w="115" w:type="dxa"/>
            </w:tcMar>
            <w:vAlign w:val="center"/>
          </w:tcPr>
          <w:p w14:paraId="56E970F0" w14:textId="77777777" w:rsidR="00654727" w:rsidRDefault="00654727" w:rsidP="0072028D">
            <w:pPr>
              <w:rPr>
                <w:color w:val="FFFFFF"/>
              </w:rPr>
            </w:pPr>
            <w:r>
              <w:rPr>
                <w:b/>
                <w:color w:val="FFFFFF"/>
              </w:rPr>
              <w:t xml:space="preserve"> Organization</w:t>
            </w:r>
          </w:p>
        </w:tc>
      </w:tr>
      <w:tr w:rsidR="00654727" w14:paraId="32F4831F"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61442A24" w14:textId="77777777" w:rsidR="00654727" w:rsidRDefault="00654727" w:rsidP="0072028D">
            <w:pPr>
              <w:rPr>
                <w:sz w:val="20"/>
                <w:szCs w:val="20"/>
              </w:rPr>
            </w:pPr>
            <w:r>
              <w:rPr>
                <w:b/>
                <w:sz w:val="20"/>
                <w:szCs w:val="20"/>
              </w:rPr>
              <w:t>Senior Centers</w:t>
            </w:r>
          </w:p>
        </w:tc>
        <w:tc>
          <w:tcPr>
            <w:tcW w:w="2043"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0F119FF1" w14:textId="77777777" w:rsidR="00654727" w:rsidRDefault="00654727" w:rsidP="0072028D">
            <w:pPr>
              <w:rPr>
                <w:sz w:val="20"/>
                <w:szCs w:val="20"/>
              </w:rPr>
            </w:pPr>
            <w:r>
              <w:rPr>
                <w:sz w:val="20"/>
                <w:szCs w:val="20"/>
              </w:rPr>
              <w:t>Monica Prince</w:t>
            </w:r>
          </w:p>
        </w:tc>
        <w:tc>
          <w:tcPr>
            <w:tcW w:w="417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32319381" w14:textId="77777777" w:rsidR="00654727" w:rsidRDefault="00654727" w:rsidP="0072028D">
            <w:pPr>
              <w:rPr>
                <w:sz w:val="20"/>
                <w:szCs w:val="20"/>
              </w:rPr>
            </w:pPr>
            <w:r>
              <w:rPr>
                <w:sz w:val="20"/>
                <w:szCs w:val="20"/>
              </w:rPr>
              <w:t>Ypsilanti Senior Center </w:t>
            </w:r>
          </w:p>
        </w:tc>
      </w:tr>
      <w:tr w:rsidR="00654727" w14:paraId="26ED4F24" w14:textId="77777777" w:rsidTr="0072028D">
        <w:trPr>
          <w:trHeight w:val="782"/>
        </w:trPr>
        <w:tc>
          <w:tcPr>
            <w:tcW w:w="2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9570C22" w14:textId="77777777" w:rsidR="00654727" w:rsidRDefault="00654727" w:rsidP="0072028D">
            <w:pPr>
              <w:rPr>
                <w:sz w:val="20"/>
                <w:szCs w:val="20"/>
              </w:rPr>
            </w:pPr>
            <w:r>
              <w:rPr>
                <w:b/>
                <w:sz w:val="20"/>
                <w:szCs w:val="20"/>
              </w:rPr>
              <w:t>Housing</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B796651" w14:textId="77777777" w:rsidR="00654727" w:rsidRDefault="00654727" w:rsidP="0072028D">
            <w:pPr>
              <w:rPr>
                <w:sz w:val="20"/>
                <w:szCs w:val="20"/>
              </w:rPr>
            </w:pPr>
            <w:r>
              <w:rPr>
                <w:sz w:val="20"/>
                <w:szCs w:val="20"/>
              </w:rPr>
              <w:t>Janet Hunko</w:t>
            </w:r>
          </w:p>
        </w:tc>
        <w:tc>
          <w:tcPr>
            <w:tcW w:w="41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B5715D5" w14:textId="77777777" w:rsidR="00654727" w:rsidRDefault="00654727" w:rsidP="0072028D">
            <w:pPr>
              <w:rPr>
                <w:sz w:val="20"/>
                <w:szCs w:val="20"/>
              </w:rPr>
            </w:pPr>
            <w:r>
              <w:rPr>
                <w:sz w:val="20"/>
                <w:szCs w:val="20"/>
              </w:rPr>
              <w:t>Housing Bureau for Seniors </w:t>
            </w:r>
            <w:r>
              <w:rPr>
                <w:sz w:val="20"/>
                <w:szCs w:val="20"/>
              </w:rPr>
              <w:br/>
            </w:r>
            <w:r>
              <w:rPr>
                <w:sz w:val="20"/>
                <w:szCs w:val="20"/>
              </w:rPr>
              <w:br/>
            </w:r>
            <w:r>
              <w:rPr>
                <w:sz w:val="20"/>
                <w:szCs w:val="20"/>
              </w:rPr>
              <w:br/>
            </w:r>
          </w:p>
        </w:tc>
      </w:tr>
      <w:tr w:rsidR="00654727" w14:paraId="057CA459"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7901EBD8" w14:textId="77777777" w:rsidR="00654727" w:rsidRDefault="00654727" w:rsidP="0072028D">
            <w:pPr>
              <w:rPr>
                <w:sz w:val="20"/>
                <w:szCs w:val="20"/>
              </w:rPr>
            </w:pPr>
            <w:r>
              <w:rPr>
                <w:b/>
                <w:sz w:val="20"/>
                <w:szCs w:val="20"/>
              </w:rPr>
              <w:t>Healthcare &amp; Wellness</w:t>
            </w:r>
          </w:p>
        </w:tc>
        <w:tc>
          <w:tcPr>
            <w:tcW w:w="2043"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59C1C084" w14:textId="77777777" w:rsidR="00654727" w:rsidRDefault="00654727" w:rsidP="0072028D">
            <w:pPr>
              <w:rPr>
                <w:sz w:val="20"/>
                <w:szCs w:val="20"/>
              </w:rPr>
            </w:pPr>
            <w:r>
              <w:rPr>
                <w:sz w:val="20"/>
                <w:szCs w:val="20"/>
              </w:rPr>
              <w:t>Shannon Etcheverry</w:t>
            </w:r>
          </w:p>
          <w:p w14:paraId="79037C50"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15C50CA4" w14:textId="77777777" w:rsidR="00654727" w:rsidRDefault="00654727" w:rsidP="0072028D">
            <w:pPr>
              <w:rPr>
                <w:sz w:val="20"/>
                <w:szCs w:val="20"/>
              </w:rPr>
            </w:pPr>
            <w:r>
              <w:rPr>
                <w:sz w:val="20"/>
                <w:szCs w:val="20"/>
              </w:rPr>
              <w:t>Turner Senior Resource Center</w:t>
            </w:r>
          </w:p>
          <w:p w14:paraId="4382A18E" w14:textId="77777777" w:rsidR="00654727" w:rsidRDefault="00654727" w:rsidP="0072028D">
            <w:pPr>
              <w:rPr>
                <w:sz w:val="20"/>
                <w:szCs w:val="20"/>
              </w:rPr>
            </w:pPr>
          </w:p>
        </w:tc>
      </w:tr>
      <w:tr w:rsidR="00654727" w14:paraId="1F31A766"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9B9A30E" w14:textId="77777777" w:rsidR="00654727" w:rsidRDefault="00654727" w:rsidP="0072028D">
            <w:pPr>
              <w:rPr>
                <w:sz w:val="20"/>
                <w:szCs w:val="20"/>
              </w:rPr>
            </w:pPr>
            <w:r>
              <w:rPr>
                <w:b/>
                <w:sz w:val="20"/>
                <w:szCs w:val="20"/>
              </w:rPr>
              <w:t>Caregiver</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B116D3" w14:textId="77777777" w:rsidR="00654727" w:rsidRDefault="00654727" w:rsidP="0072028D">
            <w:pPr>
              <w:rPr>
                <w:sz w:val="20"/>
                <w:szCs w:val="20"/>
              </w:rPr>
            </w:pPr>
            <w:r>
              <w:rPr>
                <w:sz w:val="20"/>
                <w:szCs w:val="20"/>
              </w:rPr>
              <w:t>Stephanie Hall</w:t>
            </w:r>
          </w:p>
          <w:p w14:paraId="01C53BC0"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91F6D8" w14:textId="77777777" w:rsidR="00654727" w:rsidRDefault="00654727" w:rsidP="0072028D">
            <w:pPr>
              <w:rPr>
                <w:sz w:val="20"/>
                <w:szCs w:val="20"/>
              </w:rPr>
            </w:pPr>
            <w:r>
              <w:rPr>
                <w:sz w:val="20"/>
                <w:szCs w:val="20"/>
              </w:rPr>
              <w:t>AgeWays/Area Agency on Aging 1-B</w:t>
            </w:r>
          </w:p>
          <w:p w14:paraId="28B76886" w14:textId="77777777" w:rsidR="00654727" w:rsidRDefault="00654727" w:rsidP="0072028D">
            <w:pPr>
              <w:rPr>
                <w:sz w:val="20"/>
                <w:szCs w:val="20"/>
              </w:rPr>
            </w:pPr>
          </w:p>
        </w:tc>
      </w:tr>
      <w:tr w:rsidR="00654727" w14:paraId="58413DFB"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4EEFC218" w14:textId="77777777" w:rsidR="00654727" w:rsidRDefault="00654727" w:rsidP="0072028D">
            <w:pPr>
              <w:rPr>
                <w:sz w:val="20"/>
                <w:szCs w:val="20"/>
              </w:rPr>
            </w:pPr>
            <w:r>
              <w:rPr>
                <w:b/>
                <w:sz w:val="20"/>
                <w:szCs w:val="20"/>
              </w:rPr>
              <w:t>Technology </w:t>
            </w:r>
          </w:p>
        </w:tc>
        <w:tc>
          <w:tcPr>
            <w:tcW w:w="2043"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5EF5E03B" w14:textId="77777777" w:rsidR="00654727" w:rsidRDefault="00654727" w:rsidP="0072028D">
            <w:pPr>
              <w:rPr>
                <w:sz w:val="20"/>
                <w:szCs w:val="20"/>
              </w:rPr>
            </w:pPr>
            <w:r>
              <w:rPr>
                <w:sz w:val="20"/>
                <w:szCs w:val="20"/>
              </w:rPr>
              <w:t>Decky Alexander</w:t>
            </w:r>
          </w:p>
          <w:p w14:paraId="19A820EF"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62044112" w14:textId="77777777" w:rsidR="00654727" w:rsidRDefault="00654727" w:rsidP="0072028D">
            <w:pPr>
              <w:rPr>
                <w:sz w:val="20"/>
                <w:szCs w:val="20"/>
              </w:rPr>
            </w:pPr>
            <w:r>
              <w:rPr>
                <w:sz w:val="20"/>
                <w:szCs w:val="20"/>
              </w:rPr>
              <w:t>Engage@EMU </w:t>
            </w:r>
          </w:p>
        </w:tc>
      </w:tr>
      <w:tr w:rsidR="00654727" w14:paraId="72DD3EF2"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9F3BC58" w14:textId="77777777" w:rsidR="00654727" w:rsidRDefault="00654727" w:rsidP="0072028D">
            <w:pPr>
              <w:rPr>
                <w:sz w:val="20"/>
                <w:szCs w:val="20"/>
              </w:rPr>
            </w:pPr>
            <w:r>
              <w:rPr>
                <w:b/>
                <w:sz w:val="20"/>
                <w:szCs w:val="20"/>
              </w:rPr>
              <w:t>Transportation</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CB21AC8" w14:textId="77777777" w:rsidR="00654727" w:rsidRDefault="00654727" w:rsidP="0072028D">
            <w:pPr>
              <w:rPr>
                <w:sz w:val="20"/>
                <w:szCs w:val="20"/>
              </w:rPr>
            </w:pPr>
            <w:r>
              <w:rPr>
                <w:sz w:val="20"/>
                <w:szCs w:val="20"/>
              </w:rPr>
              <w:t>Robert Williams</w:t>
            </w:r>
          </w:p>
          <w:p w14:paraId="5CFFCF0B" w14:textId="77777777" w:rsidR="00C4676E" w:rsidRDefault="00C4676E" w:rsidP="0072028D">
            <w:pPr>
              <w:rPr>
                <w:sz w:val="20"/>
                <w:szCs w:val="20"/>
              </w:rPr>
            </w:pPr>
          </w:p>
          <w:p w14:paraId="5FAB42D4" w14:textId="482FBADF" w:rsidR="00C4676E" w:rsidRDefault="00C4676E" w:rsidP="0072028D">
            <w:pPr>
              <w:rPr>
                <w:sz w:val="20"/>
                <w:szCs w:val="20"/>
              </w:rPr>
            </w:pPr>
            <w:r>
              <w:rPr>
                <w:sz w:val="20"/>
                <w:szCs w:val="20"/>
              </w:rPr>
              <w:t>Marie Gress</w:t>
            </w:r>
          </w:p>
          <w:p w14:paraId="768D66F7" w14:textId="77777777" w:rsidR="00C4676E" w:rsidRDefault="00C4676E"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520A30" w14:textId="77777777" w:rsidR="00654727" w:rsidRDefault="00654727" w:rsidP="0072028D">
            <w:pPr>
              <w:rPr>
                <w:sz w:val="20"/>
                <w:szCs w:val="20"/>
              </w:rPr>
            </w:pPr>
            <w:r>
              <w:rPr>
                <w:sz w:val="20"/>
                <w:szCs w:val="20"/>
              </w:rPr>
              <w:t>Para Transit </w:t>
            </w:r>
          </w:p>
          <w:p w14:paraId="07CE2805" w14:textId="77777777" w:rsidR="00C4676E" w:rsidRDefault="00C4676E" w:rsidP="0072028D">
            <w:pPr>
              <w:rPr>
                <w:sz w:val="20"/>
                <w:szCs w:val="20"/>
              </w:rPr>
            </w:pPr>
          </w:p>
          <w:p w14:paraId="7894786F" w14:textId="43F8A8F0" w:rsidR="00C4676E" w:rsidRDefault="00C4676E" w:rsidP="0072028D">
            <w:pPr>
              <w:rPr>
                <w:sz w:val="20"/>
                <w:szCs w:val="20"/>
              </w:rPr>
            </w:pPr>
            <w:r>
              <w:rPr>
                <w:sz w:val="20"/>
                <w:szCs w:val="20"/>
              </w:rPr>
              <w:t>The WAVE</w:t>
            </w:r>
          </w:p>
        </w:tc>
      </w:tr>
      <w:tr w:rsidR="00654727" w14:paraId="145415BA"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2CC4B73C" w14:textId="77777777" w:rsidR="00654727" w:rsidRDefault="00654727" w:rsidP="0072028D">
            <w:pPr>
              <w:rPr>
                <w:sz w:val="20"/>
                <w:szCs w:val="20"/>
              </w:rPr>
            </w:pPr>
            <w:r>
              <w:rPr>
                <w:b/>
                <w:sz w:val="20"/>
                <w:szCs w:val="20"/>
              </w:rPr>
              <w:t>Nutrition</w:t>
            </w:r>
          </w:p>
        </w:tc>
        <w:tc>
          <w:tcPr>
            <w:tcW w:w="2043"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11B6533D" w14:textId="77777777" w:rsidR="00654727" w:rsidRDefault="00654727" w:rsidP="0072028D">
            <w:pPr>
              <w:rPr>
                <w:sz w:val="20"/>
                <w:szCs w:val="20"/>
              </w:rPr>
            </w:pPr>
          </w:p>
          <w:p w14:paraId="1AA407DB" w14:textId="77777777" w:rsidR="00654727" w:rsidRDefault="00654727" w:rsidP="0072028D">
            <w:pPr>
              <w:rPr>
                <w:sz w:val="20"/>
                <w:szCs w:val="20"/>
              </w:rPr>
            </w:pPr>
            <w:r>
              <w:rPr>
                <w:sz w:val="20"/>
                <w:szCs w:val="20"/>
              </w:rPr>
              <w:t xml:space="preserve">Barbara Niess-May </w:t>
            </w:r>
          </w:p>
        </w:tc>
        <w:tc>
          <w:tcPr>
            <w:tcW w:w="417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21CE14FB" w14:textId="77777777" w:rsidR="00654727" w:rsidRDefault="00654727" w:rsidP="0072028D">
            <w:pPr>
              <w:rPr>
                <w:sz w:val="20"/>
                <w:szCs w:val="20"/>
              </w:rPr>
            </w:pPr>
            <w:r>
              <w:rPr>
                <w:sz w:val="20"/>
                <w:szCs w:val="20"/>
              </w:rPr>
              <w:t>Ypsilanti Meals on Wheels </w:t>
            </w:r>
          </w:p>
          <w:p w14:paraId="7A07B267" w14:textId="77777777" w:rsidR="00654727" w:rsidRDefault="00654727" w:rsidP="0072028D">
            <w:pPr>
              <w:rPr>
                <w:sz w:val="20"/>
                <w:szCs w:val="20"/>
              </w:rPr>
            </w:pPr>
          </w:p>
        </w:tc>
      </w:tr>
      <w:tr w:rsidR="00654727" w14:paraId="4F3D940D"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8D2413B" w14:textId="77777777" w:rsidR="00654727" w:rsidRDefault="00654727" w:rsidP="0072028D">
            <w:pPr>
              <w:rPr>
                <w:sz w:val="20"/>
                <w:szCs w:val="20"/>
              </w:rPr>
            </w:pPr>
            <w:r>
              <w:rPr>
                <w:b/>
                <w:sz w:val="20"/>
                <w:szCs w:val="20"/>
              </w:rPr>
              <w:t>Case/Care Management</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51D6B45" w14:textId="77777777" w:rsidR="00654727" w:rsidRDefault="00654727" w:rsidP="0072028D">
            <w:pPr>
              <w:rPr>
                <w:sz w:val="20"/>
                <w:szCs w:val="20"/>
              </w:rPr>
            </w:pPr>
            <w:r>
              <w:rPr>
                <w:sz w:val="20"/>
                <w:szCs w:val="20"/>
              </w:rPr>
              <w:t>Jill Kind</w:t>
            </w:r>
          </w:p>
          <w:p w14:paraId="44A91334"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5528344" w14:textId="77777777" w:rsidR="00654727" w:rsidRDefault="00654727" w:rsidP="0072028D">
            <w:pPr>
              <w:rPr>
                <w:sz w:val="20"/>
                <w:szCs w:val="20"/>
              </w:rPr>
            </w:pPr>
            <w:r>
              <w:rPr>
                <w:sz w:val="20"/>
                <w:szCs w:val="20"/>
              </w:rPr>
              <w:t>Jewish Family Services</w:t>
            </w:r>
          </w:p>
          <w:p w14:paraId="69828538" w14:textId="77777777" w:rsidR="00654727" w:rsidRDefault="00654727" w:rsidP="0072028D">
            <w:pPr>
              <w:rPr>
                <w:sz w:val="20"/>
                <w:szCs w:val="20"/>
              </w:rPr>
            </w:pPr>
          </w:p>
        </w:tc>
      </w:tr>
      <w:tr w:rsidR="00654727" w14:paraId="04DBFDE1"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0865A758" w14:textId="77777777" w:rsidR="00654727" w:rsidRDefault="00654727" w:rsidP="0072028D">
            <w:pPr>
              <w:rPr>
                <w:sz w:val="20"/>
                <w:szCs w:val="20"/>
              </w:rPr>
            </w:pPr>
            <w:r>
              <w:rPr>
                <w:b/>
                <w:sz w:val="20"/>
                <w:szCs w:val="20"/>
              </w:rPr>
              <w:t>Funder</w:t>
            </w:r>
          </w:p>
        </w:tc>
        <w:tc>
          <w:tcPr>
            <w:tcW w:w="2043"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3ED18EAB" w14:textId="77777777" w:rsidR="00654727" w:rsidRDefault="00654727" w:rsidP="0072028D">
            <w:pPr>
              <w:rPr>
                <w:sz w:val="20"/>
                <w:szCs w:val="20"/>
              </w:rPr>
            </w:pPr>
            <w:r>
              <w:rPr>
                <w:sz w:val="20"/>
                <w:szCs w:val="20"/>
              </w:rPr>
              <w:t>Chris Lemon</w:t>
            </w:r>
          </w:p>
          <w:p w14:paraId="085B1CB4"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2A68CC0E" w14:textId="77777777" w:rsidR="00654727" w:rsidRDefault="00654727" w:rsidP="0072028D">
            <w:pPr>
              <w:rPr>
                <w:sz w:val="20"/>
                <w:szCs w:val="20"/>
              </w:rPr>
            </w:pPr>
            <w:r>
              <w:rPr>
                <w:sz w:val="20"/>
                <w:szCs w:val="20"/>
              </w:rPr>
              <w:t>Ann Arbor Area Community Foundation</w:t>
            </w:r>
          </w:p>
          <w:p w14:paraId="11690470" w14:textId="77777777" w:rsidR="00654727" w:rsidRDefault="00654727" w:rsidP="0072028D">
            <w:pPr>
              <w:rPr>
                <w:sz w:val="20"/>
                <w:szCs w:val="20"/>
              </w:rPr>
            </w:pPr>
          </w:p>
        </w:tc>
      </w:tr>
      <w:tr w:rsidR="00654727" w14:paraId="164C73C8"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A75544" w14:textId="77777777" w:rsidR="00654727" w:rsidRDefault="00654727" w:rsidP="0072028D">
            <w:pPr>
              <w:rPr>
                <w:sz w:val="20"/>
                <w:szCs w:val="20"/>
              </w:rPr>
            </w:pPr>
            <w:r>
              <w:rPr>
                <w:b/>
                <w:sz w:val="20"/>
                <w:szCs w:val="20"/>
              </w:rPr>
              <w:t>Equity &amp; Diversity</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7ED1D7" w14:textId="77777777" w:rsidR="00654727" w:rsidRDefault="00654727" w:rsidP="0072028D">
            <w:pPr>
              <w:rPr>
                <w:sz w:val="20"/>
                <w:szCs w:val="20"/>
              </w:rPr>
            </w:pPr>
          </w:p>
          <w:p w14:paraId="08451188" w14:textId="77777777" w:rsidR="00654727" w:rsidRDefault="00654727" w:rsidP="0072028D">
            <w:pPr>
              <w:rPr>
                <w:sz w:val="20"/>
                <w:szCs w:val="20"/>
              </w:rPr>
            </w:pPr>
            <w:r>
              <w:rPr>
                <w:sz w:val="20"/>
                <w:szCs w:val="20"/>
              </w:rPr>
              <w:t>Alex Gossage</w:t>
            </w:r>
          </w:p>
          <w:p w14:paraId="5CBE3B83"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8FDF7C5" w14:textId="77777777" w:rsidR="00654727" w:rsidRDefault="00654727" w:rsidP="0072028D">
            <w:pPr>
              <w:rPr>
                <w:sz w:val="20"/>
                <w:szCs w:val="20"/>
              </w:rPr>
            </w:pPr>
            <w:r>
              <w:rPr>
                <w:sz w:val="20"/>
                <w:szCs w:val="20"/>
              </w:rPr>
              <w:br/>
            </w:r>
          </w:p>
          <w:p w14:paraId="1216F89E" w14:textId="1D0D3006" w:rsidR="00654727" w:rsidRDefault="004D49B7" w:rsidP="0072028D">
            <w:pPr>
              <w:rPr>
                <w:sz w:val="20"/>
                <w:szCs w:val="20"/>
              </w:rPr>
            </w:pPr>
            <w:r>
              <w:rPr>
                <w:sz w:val="20"/>
                <w:szCs w:val="20"/>
              </w:rPr>
              <w:t>Disability Network</w:t>
            </w:r>
          </w:p>
        </w:tc>
      </w:tr>
      <w:tr w:rsidR="00654727" w14:paraId="165DCB9F" w14:textId="77777777" w:rsidTr="0072028D">
        <w:trPr>
          <w:trHeight w:val="576"/>
        </w:trPr>
        <w:tc>
          <w:tcPr>
            <w:tcW w:w="248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0E0283D8" w14:textId="77777777" w:rsidR="00654727" w:rsidRDefault="00654727" w:rsidP="0072028D">
            <w:pPr>
              <w:rPr>
                <w:sz w:val="20"/>
                <w:szCs w:val="20"/>
              </w:rPr>
            </w:pPr>
            <w:r>
              <w:rPr>
                <w:b/>
                <w:sz w:val="20"/>
                <w:szCs w:val="20"/>
              </w:rPr>
              <w:t>Senior Resources</w:t>
            </w:r>
          </w:p>
        </w:tc>
        <w:tc>
          <w:tcPr>
            <w:tcW w:w="2043"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1188B430" w14:textId="77777777" w:rsidR="00654727" w:rsidRDefault="00654727" w:rsidP="0072028D">
            <w:pPr>
              <w:rPr>
                <w:sz w:val="20"/>
                <w:szCs w:val="20"/>
              </w:rPr>
            </w:pPr>
            <w:r>
              <w:rPr>
                <w:sz w:val="20"/>
                <w:szCs w:val="20"/>
              </w:rPr>
              <w:t>Kasey Kerr</w:t>
            </w:r>
          </w:p>
          <w:p w14:paraId="44754A30" w14:textId="77777777" w:rsidR="00654727" w:rsidRDefault="00654727" w:rsidP="0072028D">
            <w:pPr>
              <w:rPr>
                <w:sz w:val="20"/>
                <w:szCs w:val="20"/>
              </w:rPr>
            </w:pPr>
          </w:p>
        </w:tc>
        <w:tc>
          <w:tcPr>
            <w:tcW w:w="417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62ABE87B" w14:textId="77777777" w:rsidR="00654727" w:rsidRDefault="00654727" w:rsidP="0072028D">
            <w:pPr>
              <w:rPr>
                <w:sz w:val="20"/>
                <w:szCs w:val="20"/>
              </w:rPr>
            </w:pPr>
            <w:r>
              <w:rPr>
                <w:sz w:val="20"/>
                <w:szCs w:val="20"/>
              </w:rPr>
              <w:t>Catholic Charities Washtenaw County</w:t>
            </w:r>
          </w:p>
          <w:p w14:paraId="780296BD" w14:textId="77777777" w:rsidR="00654727" w:rsidRDefault="00654727" w:rsidP="0072028D">
            <w:pPr>
              <w:rPr>
                <w:sz w:val="20"/>
                <w:szCs w:val="20"/>
              </w:rPr>
            </w:pPr>
          </w:p>
        </w:tc>
      </w:tr>
    </w:tbl>
    <w:p w14:paraId="29F99626" w14:textId="77777777" w:rsidR="00966777" w:rsidRDefault="00966777" w:rsidP="00654727">
      <w:pPr>
        <w:rPr>
          <w:i/>
        </w:rPr>
      </w:pPr>
    </w:p>
    <w:p w14:paraId="54894CFE" w14:textId="77777777" w:rsidR="00966777" w:rsidRDefault="00966777" w:rsidP="00654727">
      <w:pPr>
        <w:rPr>
          <w:i/>
        </w:rPr>
      </w:pPr>
    </w:p>
    <w:p w14:paraId="45792985" w14:textId="67020BBD" w:rsidR="00654727" w:rsidRDefault="00654727" w:rsidP="00654727">
      <w:pPr>
        <w:rPr>
          <w:i/>
        </w:rPr>
      </w:pPr>
      <w:r>
        <w:rPr>
          <w:i/>
        </w:rPr>
        <w:t> </w:t>
      </w: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654727" w14:paraId="75033C67" w14:textId="77777777" w:rsidTr="0072028D">
        <w:tc>
          <w:tcPr>
            <w:tcW w:w="4675" w:type="dxa"/>
          </w:tcPr>
          <w:p w14:paraId="543AB5EC" w14:textId="77777777" w:rsidR="00654727" w:rsidRPr="00883F9A" w:rsidRDefault="00654727" w:rsidP="0072028D">
            <w:pPr>
              <w:rPr>
                <w:b/>
                <w:sz w:val="20"/>
                <w:szCs w:val="20"/>
                <w:u w:val="single"/>
              </w:rPr>
            </w:pPr>
            <w:r w:rsidRPr="00883F9A">
              <w:rPr>
                <w:b/>
                <w:sz w:val="20"/>
                <w:szCs w:val="20"/>
                <w:u w:val="single"/>
              </w:rPr>
              <w:t>Other (non-Domain) Members</w:t>
            </w:r>
          </w:p>
          <w:p w14:paraId="6B61FA12" w14:textId="77777777" w:rsidR="00654727" w:rsidRPr="00883F9A" w:rsidRDefault="00654727" w:rsidP="0072028D">
            <w:pPr>
              <w:rPr>
                <w:sz w:val="20"/>
                <w:szCs w:val="20"/>
              </w:rPr>
            </w:pPr>
            <w:r w:rsidRPr="00883F9A">
              <w:rPr>
                <w:sz w:val="20"/>
                <w:szCs w:val="20"/>
              </w:rPr>
              <w:t>Yvonne Cudney, Housing Bureau for Seniors</w:t>
            </w:r>
          </w:p>
          <w:p w14:paraId="28C36E7D" w14:textId="77777777" w:rsidR="00654727" w:rsidRPr="00883F9A" w:rsidRDefault="00654727" w:rsidP="0072028D">
            <w:pPr>
              <w:spacing w:line="276" w:lineRule="auto"/>
              <w:rPr>
                <w:sz w:val="20"/>
                <w:szCs w:val="20"/>
              </w:rPr>
            </w:pPr>
            <w:r w:rsidRPr="00883F9A">
              <w:rPr>
                <w:sz w:val="20"/>
                <w:szCs w:val="20"/>
              </w:rPr>
              <w:t>Jeff Tritten, Washtenaw Optimal Wellness</w:t>
            </w:r>
          </w:p>
          <w:p w14:paraId="6C728541" w14:textId="77777777" w:rsidR="00654727" w:rsidRPr="00883F9A" w:rsidRDefault="00654727" w:rsidP="0072028D">
            <w:pPr>
              <w:rPr>
                <w:sz w:val="20"/>
                <w:szCs w:val="20"/>
              </w:rPr>
            </w:pPr>
            <w:r w:rsidRPr="00883F9A">
              <w:rPr>
                <w:sz w:val="20"/>
                <w:szCs w:val="20"/>
              </w:rPr>
              <w:t>Scott Ellis, Avalon Housing</w:t>
            </w:r>
          </w:p>
          <w:p w14:paraId="006EF246" w14:textId="3454099B" w:rsidR="00654727" w:rsidRPr="00883F9A" w:rsidRDefault="00654727" w:rsidP="0072028D">
            <w:pPr>
              <w:rPr>
                <w:sz w:val="20"/>
                <w:szCs w:val="20"/>
              </w:rPr>
            </w:pPr>
            <w:r w:rsidRPr="00883F9A">
              <w:rPr>
                <w:sz w:val="20"/>
                <w:szCs w:val="20"/>
              </w:rPr>
              <w:t xml:space="preserve">Courtney Vanderlaan, Ann Arbor </w:t>
            </w:r>
            <w:r w:rsidR="00966777">
              <w:rPr>
                <w:sz w:val="20"/>
                <w:szCs w:val="20"/>
              </w:rPr>
              <w:t>MOW</w:t>
            </w:r>
          </w:p>
          <w:p w14:paraId="2F20A35F" w14:textId="18FA39B6" w:rsidR="00654727" w:rsidRPr="00883F9A" w:rsidRDefault="00654727" w:rsidP="0072028D">
            <w:pPr>
              <w:rPr>
                <w:sz w:val="20"/>
                <w:szCs w:val="20"/>
              </w:rPr>
            </w:pPr>
          </w:p>
        </w:tc>
        <w:tc>
          <w:tcPr>
            <w:tcW w:w="4675" w:type="dxa"/>
          </w:tcPr>
          <w:p w14:paraId="12284FAD" w14:textId="77777777" w:rsidR="00654727" w:rsidRPr="00883F9A" w:rsidRDefault="00654727" w:rsidP="0072028D">
            <w:pPr>
              <w:rPr>
                <w:i/>
                <w:sz w:val="20"/>
                <w:szCs w:val="20"/>
              </w:rPr>
            </w:pPr>
          </w:p>
          <w:p w14:paraId="7707C36C" w14:textId="77777777" w:rsidR="00654727" w:rsidRPr="00883F9A" w:rsidRDefault="00654727" w:rsidP="0072028D">
            <w:pPr>
              <w:rPr>
                <w:sz w:val="20"/>
                <w:szCs w:val="20"/>
              </w:rPr>
            </w:pPr>
            <w:r w:rsidRPr="00883F9A">
              <w:rPr>
                <w:sz w:val="20"/>
                <w:szCs w:val="20"/>
              </w:rPr>
              <w:t>Renee Echols, Disability Network</w:t>
            </w:r>
          </w:p>
          <w:p w14:paraId="5284B646" w14:textId="77777777" w:rsidR="00966777" w:rsidRPr="00883F9A" w:rsidRDefault="00966777" w:rsidP="00966777">
            <w:pPr>
              <w:rPr>
                <w:sz w:val="20"/>
                <w:szCs w:val="20"/>
              </w:rPr>
            </w:pPr>
            <w:r w:rsidRPr="00883F9A">
              <w:rPr>
                <w:sz w:val="20"/>
                <w:szCs w:val="20"/>
              </w:rPr>
              <w:t>Amanda Carlisle, Washtenaw Housing Alliance</w:t>
            </w:r>
          </w:p>
          <w:p w14:paraId="7FE0FAD2" w14:textId="485171A2" w:rsidR="00654727" w:rsidRPr="00883F9A" w:rsidRDefault="00966777" w:rsidP="00966777">
            <w:pPr>
              <w:rPr>
                <w:i/>
                <w:sz w:val="20"/>
                <w:szCs w:val="20"/>
              </w:rPr>
            </w:pPr>
            <w:r w:rsidRPr="00883F9A">
              <w:rPr>
                <w:sz w:val="20"/>
                <w:szCs w:val="20"/>
              </w:rPr>
              <w:t>Sharon Lapides, Washtenaw Housing Alliance</w:t>
            </w:r>
          </w:p>
        </w:tc>
      </w:tr>
    </w:tbl>
    <w:p w14:paraId="18312DD6" w14:textId="77777777" w:rsidR="00654727" w:rsidRDefault="00654727" w:rsidP="00654727">
      <w:pPr>
        <w:rPr>
          <w:i/>
        </w:rPr>
      </w:pPr>
      <w:r>
        <w:rPr>
          <w:i/>
        </w:rPr>
        <w:t>   </w:t>
      </w:r>
    </w:p>
    <w:p w14:paraId="31B82C4E" w14:textId="77777777" w:rsidR="00654727" w:rsidRDefault="00654727" w:rsidP="00654727">
      <w:pPr>
        <w:rPr>
          <w:i/>
        </w:rPr>
      </w:pPr>
    </w:p>
    <w:p w14:paraId="018883B5" w14:textId="77777777" w:rsidR="00654727" w:rsidRDefault="00654727" w:rsidP="00654727">
      <w:r>
        <w:rPr>
          <w:i/>
        </w:rPr>
        <w:t>   </w:t>
      </w:r>
    </w:p>
    <w:p w14:paraId="6D316249" w14:textId="77777777" w:rsidR="00654727" w:rsidRPr="00883F9A" w:rsidRDefault="00654727" w:rsidP="00654727">
      <w:pPr>
        <w:rPr>
          <w:b/>
          <w:sz w:val="20"/>
          <w:szCs w:val="20"/>
        </w:rPr>
      </w:pPr>
      <w:r w:rsidRPr="00883F9A">
        <w:rPr>
          <w:sz w:val="20"/>
          <w:szCs w:val="20"/>
        </w:rPr>
        <w:lastRenderedPageBreak/>
        <w:t>WHAC Leadership</w:t>
      </w:r>
    </w:p>
    <w:tbl>
      <w:tblPr>
        <w:tblW w:w="7761" w:type="dxa"/>
        <w:tblLayout w:type="fixed"/>
        <w:tblLook w:val="0400" w:firstRow="0" w:lastRow="0" w:firstColumn="0" w:lastColumn="0" w:noHBand="0" w:noVBand="1"/>
      </w:tblPr>
      <w:tblGrid>
        <w:gridCol w:w="1208"/>
        <w:gridCol w:w="2936"/>
        <w:gridCol w:w="3617"/>
      </w:tblGrid>
      <w:tr w:rsidR="00654727" w:rsidRPr="00883F9A" w14:paraId="2C0C4BEA" w14:textId="77777777" w:rsidTr="0072028D">
        <w:trPr>
          <w:trHeight w:val="360"/>
        </w:trPr>
        <w:tc>
          <w:tcPr>
            <w:tcW w:w="1208" w:type="dxa"/>
            <w:tcBorders>
              <w:top w:val="single" w:sz="4" w:space="0" w:color="000000"/>
              <w:left w:val="single" w:sz="4" w:space="0" w:color="000000"/>
              <w:bottom w:val="single" w:sz="4" w:space="0" w:color="000000"/>
              <w:right w:val="single" w:sz="4" w:space="0" w:color="000000"/>
            </w:tcBorders>
            <w:shd w:val="clear" w:color="auto" w:fill="036CB6"/>
            <w:tcMar>
              <w:top w:w="0" w:type="dxa"/>
              <w:left w:w="115" w:type="dxa"/>
              <w:bottom w:w="0" w:type="dxa"/>
              <w:right w:w="115" w:type="dxa"/>
            </w:tcMar>
            <w:vAlign w:val="center"/>
          </w:tcPr>
          <w:p w14:paraId="1A9478D1" w14:textId="77777777" w:rsidR="00654727" w:rsidRPr="00883F9A" w:rsidRDefault="00654727" w:rsidP="0072028D">
            <w:pPr>
              <w:rPr>
                <w:sz w:val="20"/>
                <w:szCs w:val="20"/>
              </w:rPr>
            </w:pPr>
            <w:r w:rsidRPr="00883F9A">
              <w:rPr>
                <w:b/>
                <w:sz w:val="20"/>
                <w:szCs w:val="20"/>
              </w:rPr>
              <w:t>Role</w:t>
            </w:r>
          </w:p>
        </w:tc>
        <w:tc>
          <w:tcPr>
            <w:tcW w:w="2936" w:type="dxa"/>
            <w:tcBorders>
              <w:top w:val="single" w:sz="4" w:space="0" w:color="000000"/>
              <w:left w:val="single" w:sz="4" w:space="0" w:color="000000"/>
              <w:bottom w:val="single" w:sz="4" w:space="0" w:color="000000"/>
              <w:right w:val="single" w:sz="4" w:space="0" w:color="000000"/>
            </w:tcBorders>
            <w:shd w:val="clear" w:color="auto" w:fill="036CB6"/>
            <w:tcMar>
              <w:top w:w="0" w:type="dxa"/>
              <w:left w:w="115" w:type="dxa"/>
              <w:bottom w:w="0" w:type="dxa"/>
              <w:right w:w="115" w:type="dxa"/>
            </w:tcMar>
            <w:vAlign w:val="center"/>
          </w:tcPr>
          <w:p w14:paraId="4CEBB754" w14:textId="77777777" w:rsidR="00654727" w:rsidRPr="00883F9A" w:rsidRDefault="00654727" w:rsidP="0072028D">
            <w:pPr>
              <w:rPr>
                <w:sz w:val="20"/>
                <w:szCs w:val="20"/>
              </w:rPr>
            </w:pPr>
            <w:r w:rsidRPr="00883F9A">
              <w:rPr>
                <w:b/>
                <w:sz w:val="20"/>
                <w:szCs w:val="20"/>
              </w:rPr>
              <w:t>Current Member </w:t>
            </w:r>
          </w:p>
        </w:tc>
        <w:tc>
          <w:tcPr>
            <w:tcW w:w="3617" w:type="dxa"/>
            <w:tcBorders>
              <w:top w:val="single" w:sz="4" w:space="0" w:color="000000"/>
              <w:left w:val="single" w:sz="4" w:space="0" w:color="000000"/>
              <w:bottom w:val="single" w:sz="4" w:space="0" w:color="000000"/>
              <w:right w:val="single" w:sz="4" w:space="0" w:color="000000"/>
            </w:tcBorders>
            <w:shd w:val="clear" w:color="auto" w:fill="036CB6"/>
            <w:tcMar>
              <w:top w:w="0" w:type="dxa"/>
              <w:left w:w="115" w:type="dxa"/>
              <w:bottom w:w="0" w:type="dxa"/>
              <w:right w:w="115" w:type="dxa"/>
            </w:tcMar>
            <w:vAlign w:val="center"/>
          </w:tcPr>
          <w:p w14:paraId="09E4DD59" w14:textId="77777777" w:rsidR="00654727" w:rsidRPr="00883F9A" w:rsidRDefault="00654727" w:rsidP="0072028D">
            <w:pPr>
              <w:rPr>
                <w:sz w:val="20"/>
                <w:szCs w:val="20"/>
              </w:rPr>
            </w:pPr>
            <w:r w:rsidRPr="00883F9A">
              <w:rPr>
                <w:b/>
                <w:sz w:val="20"/>
                <w:szCs w:val="20"/>
              </w:rPr>
              <w:t xml:space="preserve"> Organization</w:t>
            </w:r>
          </w:p>
        </w:tc>
      </w:tr>
      <w:tr w:rsidR="00654727" w:rsidRPr="00883F9A" w14:paraId="3DB19074" w14:textId="77777777" w:rsidTr="0072028D">
        <w:trPr>
          <w:trHeight w:val="576"/>
        </w:trPr>
        <w:tc>
          <w:tcPr>
            <w:tcW w:w="1208"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6EC92CC4" w14:textId="77777777" w:rsidR="00654727" w:rsidRPr="00883F9A" w:rsidRDefault="00654727" w:rsidP="0072028D">
            <w:pPr>
              <w:rPr>
                <w:sz w:val="20"/>
                <w:szCs w:val="20"/>
              </w:rPr>
            </w:pPr>
            <w:r w:rsidRPr="00883F9A">
              <w:rPr>
                <w:b/>
                <w:sz w:val="20"/>
                <w:szCs w:val="20"/>
              </w:rPr>
              <w:t>Co-Chair</w:t>
            </w:r>
          </w:p>
        </w:tc>
        <w:tc>
          <w:tcPr>
            <w:tcW w:w="293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36C75676" w14:textId="77777777" w:rsidR="00654727" w:rsidRPr="00883F9A" w:rsidRDefault="00654727" w:rsidP="0072028D">
            <w:pPr>
              <w:rPr>
                <w:sz w:val="20"/>
                <w:szCs w:val="20"/>
                <w:lang w:val="pt-BR"/>
              </w:rPr>
            </w:pPr>
            <w:r w:rsidRPr="00883F9A">
              <w:rPr>
                <w:sz w:val="20"/>
                <w:szCs w:val="20"/>
                <w:lang w:val="pt-BR"/>
              </w:rPr>
              <w:t>Janet Hunko</w:t>
            </w:r>
          </w:p>
          <w:p w14:paraId="184CBF11" w14:textId="77777777" w:rsidR="00654727" w:rsidRPr="00883F9A" w:rsidRDefault="00654727" w:rsidP="0072028D">
            <w:pPr>
              <w:rPr>
                <w:sz w:val="20"/>
                <w:szCs w:val="20"/>
                <w:lang w:val="pt-BR"/>
              </w:rPr>
            </w:pPr>
            <w:hyperlink r:id="rId8">
              <w:r w:rsidRPr="00883F9A">
                <w:rPr>
                  <w:color w:val="0000FF"/>
                  <w:sz w:val="20"/>
                  <w:szCs w:val="20"/>
                  <w:u w:val="single"/>
                  <w:lang w:val="pt-BR"/>
                </w:rPr>
                <w:t>jmhunko@med.umich.edu</w:t>
              </w:r>
            </w:hyperlink>
          </w:p>
          <w:p w14:paraId="534AAC9E" w14:textId="77777777" w:rsidR="00654727" w:rsidRPr="00883F9A" w:rsidRDefault="00654727" w:rsidP="0072028D">
            <w:pPr>
              <w:rPr>
                <w:sz w:val="20"/>
                <w:szCs w:val="20"/>
                <w:lang w:val="pt-BR"/>
              </w:rPr>
            </w:pPr>
          </w:p>
        </w:tc>
        <w:tc>
          <w:tcPr>
            <w:tcW w:w="361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72CD0123" w14:textId="77777777" w:rsidR="00654727" w:rsidRPr="00883F9A" w:rsidRDefault="00654727" w:rsidP="0072028D">
            <w:pPr>
              <w:rPr>
                <w:sz w:val="20"/>
                <w:szCs w:val="20"/>
              </w:rPr>
            </w:pPr>
            <w:r w:rsidRPr="00883F9A">
              <w:rPr>
                <w:sz w:val="20"/>
                <w:szCs w:val="20"/>
              </w:rPr>
              <w:t>Housing Bureau for Seniors</w:t>
            </w:r>
          </w:p>
        </w:tc>
      </w:tr>
      <w:tr w:rsidR="00654727" w:rsidRPr="00883F9A" w14:paraId="4756E073" w14:textId="77777777" w:rsidTr="0072028D">
        <w:trPr>
          <w:trHeight w:val="576"/>
        </w:trPr>
        <w:tc>
          <w:tcPr>
            <w:tcW w:w="1208" w:type="dxa"/>
            <w:tcBorders>
              <w:top w:val="single" w:sz="4" w:space="0" w:color="000000"/>
              <w:left w:val="single" w:sz="4" w:space="0" w:color="000000"/>
              <w:bottom w:val="single" w:sz="4" w:space="0" w:color="000000"/>
            </w:tcBorders>
            <w:shd w:val="clear" w:color="auto" w:fill="FFFFFF"/>
            <w:tcMar>
              <w:top w:w="0" w:type="dxa"/>
              <w:left w:w="115" w:type="dxa"/>
              <w:bottom w:w="0" w:type="dxa"/>
              <w:right w:w="115" w:type="dxa"/>
            </w:tcMar>
            <w:vAlign w:val="center"/>
          </w:tcPr>
          <w:p w14:paraId="5FFF8BFA" w14:textId="77777777" w:rsidR="00654727" w:rsidRPr="00883F9A" w:rsidRDefault="00654727" w:rsidP="0072028D">
            <w:pPr>
              <w:rPr>
                <w:sz w:val="20"/>
                <w:szCs w:val="20"/>
              </w:rPr>
            </w:pPr>
            <w:r w:rsidRPr="00883F9A">
              <w:rPr>
                <w:b/>
                <w:sz w:val="20"/>
                <w:szCs w:val="20"/>
              </w:rPr>
              <w:t>Co-Chair</w:t>
            </w:r>
          </w:p>
        </w:tc>
        <w:tc>
          <w:tcPr>
            <w:tcW w:w="2936" w:type="dxa"/>
            <w:tcBorders>
              <w:top w:val="single" w:sz="4" w:space="0" w:color="000000"/>
              <w:bottom w:val="single" w:sz="4" w:space="0" w:color="000000"/>
            </w:tcBorders>
            <w:shd w:val="clear" w:color="auto" w:fill="FFFFFF"/>
            <w:tcMar>
              <w:top w:w="0" w:type="dxa"/>
              <w:left w:w="115" w:type="dxa"/>
              <w:bottom w:w="0" w:type="dxa"/>
              <w:right w:w="115" w:type="dxa"/>
            </w:tcMar>
            <w:vAlign w:val="center"/>
          </w:tcPr>
          <w:p w14:paraId="69A9EDDA" w14:textId="77777777" w:rsidR="00654727" w:rsidRPr="00883F9A" w:rsidRDefault="00654727" w:rsidP="0072028D">
            <w:pPr>
              <w:rPr>
                <w:sz w:val="20"/>
                <w:szCs w:val="20"/>
              </w:rPr>
            </w:pPr>
            <w:r w:rsidRPr="00883F9A">
              <w:rPr>
                <w:sz w:val="20"/>
                <w:szCs w:val="20"/>
              </w:rPr>
              <w:t>Wendy Brightman</w:t>
            </w:r>
          </w:p>
          <w:p w14:paraId="3716C3F3" w14:textId="77777777" w:rsidR="00654727" w:rsidRPr="00883F9A" w:rsidRDefault="00654727" w:rsidP="0072028D">
            <w:pPr>
              <w:rPr>
                <w:sz w:val="20"/>
                <w:szCs w:val="20"/>
              </w:rPr>
            </w:pPr>
            <w:hyperlink r:id="rId9">
              <w:r w:rsidRPr="00883F9A">
                <w:rPr>
                  <w:color w:val="0000FF"/>
                  <w:sz w:val="20"/>
                  <w:szCs w:val="20"/>
                  <w:u w:val="single"/>
                </w:rPr>
                <w:t>wbrightman@herrickfdn.org</w:t>
              </w:r>
            </w:hyperlink>
          </w:p>
          <w:p w14:paraId="7F680F80" w14:textId="77777777" w:rsidR="00654727" w:rsidRPr="00883F9A" w:rsidRDefault="00654727" w:rsidP="0072028D">
            <w:pPr>
              <w:rPr>
                <w:sz w:val="20"/>
                <w:szCs w:val="20"/>
              </w:rPr>
            </w:pPr>
          </w:p>
        </w:tc>
        <w:tc>
          <w:tcPr>
            <w:tcW w:w="3617" w:type="dxa"/>
            <w:tcBorders>
              <w:top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627939D" w14:textId="77777777" w:rsidR="00654727" w:rsidRPr="00883F9A" w:rsidRDefault="00654727" w:rsidP="0072028D">
            <w:pPr>
              <w:rPr>
                <w:sz w:val="20"/>
                <w:szCs w:val="20"/>
              </w:rPr>
            </w:pPr>
            <w:r w:rsidRPr="00883F9A">
              <w:rPr>
                <w:sz w:val="20"/>
                <w:szCs w:val="20"/>
              </w:rPr>
              <w:t>Herrick Foundation</w:t>
            </w:r>
          </w:p>
        </w:tc>
      </w:tr>
      <w:tr w:rsidR="00654727" w:rsidRPr="00883F9A" w14:paraId="32F50FFD" w14:textId="77777777" w:rsidTr="0072028D">
        <w:trPr>
          <w:trHeight w:val="576"/>
        </w:trPr>
        <w:tc>
          <w:tcPr>
            <w:tcW w:w="1208"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6AED83A0" w14:textId="77777777" w:rsidR="00654727" w:rsidRPr="00883F9A" w:rsidRDefault="00654727" w:rsidP="0072028D">
            <w:pPr>
              <w:rPr>
                <w:sz w:val="20"/>
                <w:szCs w:val="20"/>
              </w:rPr>
            </w:pPr>
            <w:r w:rsidRPr="00883F9A">
              <w:rPr>
                <w:b/>
                <w:sz w:val="20"/>
                <w:szCs w:val="20"/>
              </w:rPr>
              <w:t>WHI Staff</w:t>
            </w:r>
          </w:p>
        </w:tc>
        <w:tc>
          <w:tcPr>
            <w:tcW w:w="2936"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34DF87E3" w14:textId="77777777" w:rsidR="00654727" w:rsidRPr="00883F9A" w:rsidRDefault="00654727" w:rsidP="0072028D">
            <w:pPr>
              <w:rPr>
                <w:sz w:val="20"/>
                <w:szCs w:val="20"/>
              </w:rPr>
            </w:pPr>
            <w:r w:rsidRPr="00883F9A">
              <w:rPr>
                <w:sz w:val="20"/>
                <w:szCs w:val="20"/>
              </w:rPr>
              <w:t>Deana Smith</w:t>
            </w:r>
          </w:p>
          <w:p w14:paraId="7E6CE58E" w14:textId="77777777" w:rsidR="00654727" w:rsidRPr="00883F9A" w:rsidRDefault="00654727" w:rsidP="0072028D">
            <w:pPr>
              <w:rPr>
                <w:sz w:val="20"/>
                <w:szCs w:val="20"/>
              </w:rPr>
            </w:pPr>
            <w:hyperlink r:id="rId10">
              <w:r w:rsidRPr="00883F9A">
                <w:rPr>
                  <w:color w:val="0000FF"/>
                  <w:sz w:val="20"/>
                  <w:szCs w:val="20"/>
                  <w:u w:val="single"/>
                </w:rPr>
                <w:t>dsmith@med.umich.edu</w:t>
              </w:r>
            </w:hyperlink>
          </w:p>
        </w:tc>
        <w:tc>
          <w:tcPr>
            <w:tcW w:w="3617" w:type="dxa"/>
            <w:tcBorders>
              <w:top w:val="single" w:sz="4" w:space="0" w:color="000000"/>
              <w:left w:val="single" w:sz="4" w:space="0" w:color="000000"/>
              <w:bottom w:val="single" w:sz="4" w:space="0" w:color="000000"/>
              <w:right w:val="single" w:sz="4" w:space="0" w:color="000000"/>
            </w:tcBorders>
            <w:shd w:val="clear" w:color="auto" w:fill="ADCCE5"/>
            <w:tcMar>
              <w:top w:w="0" w:type="dxa"/>
              <w:left w:w="115" w:type="dxa"/>
              <w:bottom w:w="0" w:type="dxa"/>
              <w:right w:w="115" w:type="dxa"/>
            </w:tcMar>
            <w:vAlign w:val="center"/>
          </w:tcPr>
          <w:p w14:paraId="32AF6D7A" w14:textId="77777777" w:rsidR="00654727" w:rsidRPr="00883F9A" w:rsidRDefault="00654727" w:rsidP="0072028D">
            <w:pPr>
              <w:rPr>
                <w:sz w:val="20"/>
                <w:szCs w:val="20"/>
              </w:rPr>
            </w:pPr>
            <w:r w:rsidRPr="00883F9A">
              <w:rPr>
                <w:sz w:val="20"/>
                <w:szCs w:val="20"/>
              </w:rPr>
              <w:t>Washtenaw Health Initiative/CHRT</w:t>
            </w:r>
          </w:p>
          <w:p w14:paraId="0F07A296" w14:textId="77777777" w:rsidR="00654727" w:rsidRPr="00883F9A" w:rsidRDefault="00654727" w:rsidP="0072028D">
            <w:pPr>
              <w:rPr>
                <w:sz w:val="20"/>
                <w:szCs w:val="20"/>
              </w:rPr>
            </w:pPr>
          </w:p>
        </w:tc>
      </w:tr>
      <w:tr w:rsidR="00654727" w:rsidRPr="00883F9A" w14:paraId="71BE9FFD" w14:textId="77777777" w:rsidTr="0072028D">
        <w:trPr>
          <w:trHeight w:val="576"/>
        </w:trPr>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E7318ED" w14:textId="77777777" w:rsidR="00654727" w:rsidRPr="00883F9A" w:rsidRDefault="00654727" w:rsidP="0072028D">
            <w:pPr>
              <w:rPr>
                <w:sz w:val="20"/>
                <w:szCs w:val="20"/>
              </w:rPr>
            </w:pPr>
            <w:r w:rsidRPr="00883F9A">
              <w:rPr>
                <w:b/>
                <w:sz w:val="20"/>
                <w:szCs w:val="20"/>
              </w:rPr>
              <w:t>WHI Staff</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09028E5" w14:textId="77777777" w:rsidR="00654727" w:rsidRPr="00883F9A" w:rsidRDefault="00654727" w:rsidP="0072028D">
            <w:pPr>
              <w:rPr>
                <w:sz w:val="20"/>
                <w:szCs w:val="20"/>
                <w:lang w:val="fi-FI"/>
              </w:rPr>
            </w:pPr>
            <w:r w:rsidRPr="00883F9A">
              <w:rPr>
                <w:sz w:val="20"/>
                <w:szCs w:val="20"/>
                <w:lang w:val="fi-FI"/>
              </w:rPr>
              <w:t>Janan Landsiedel</w:t>
            </w:r>
          </w:p>
          <w:p w14:paraId="557DA924" w14:textId="77777777" w:rsidR="00654727" w:rsidRPr="00883F9A" w:rsidRDefault="00654727" w:rsidP="0072028D">
            <w:pPr>
              <w:rPr>
                <w:sz w:val="20"/>
                <w:szCs w:val="20"/>
                <w:lang w:val="fi-FI"/>
              </w:rPr>
            </w:pPr>
            <w:hyperlink r:id="rId11">
              <w:r w:rsidRPr="00883F9A">
                <w:rPr>
                  <w:color w:val="0000FF"/>
                  <w:sz w:val="20"/>
                  <w:szCs w:val="20"/>
                  <w:u w:val="single"/>
                  <w:lang w:val="fi-FI"/>
                </w:rPr>
                <w:t>janans@med.umich.edu</w:t>
              </w:r>
            </w:hyperlink>
          </w:p>
        </w:tc>
        <w:tc>
          <w:tcPr>
            <w:tcW w:w="3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0CE9CA6" w14:textId="77777777" w:rsidR="00654727" w:rsidRPr="00883F9A" w:rsidRDefault="00654727" w:rsidP="0072028D">
            <w:pPr>
              <w:rPr>
                <w:sz w:val="20"/>
                <w:szCs w:val="20"/>
              </w:rPr>
            </w:pPr>
            <w:r w:rsidRPr="00883F9A">
              <w:rPr>
                <w:sz w:val="20"/>
                <w:szCs w:val="20"/>
              </w:rPr>
              <w:t>Washtenaw Health Initiative/CHRT</w:t>
            </w:r>
          </w:p>
          <w:p w14:paraId="215C6C97" w14:textId="77777777" w:rsidR="00654727" w:rsidRPr="00883F9A" w:rsidRDefault="00654727" w:rsidP="0072028D">
            <w:pPr>
              <w:rPr>
                <w:sz w:val="20"/>
                <w:szCs w:val="20"/>
              </w:rPr>
            </w:pPr>
          </w:p>
        </w:tc>
      </w:tr>
    </w:tbl>
    <w:p w14:paraId="390CA386" w14:textId="77777777" w:rsidR="00654727" w:rsidRDefault="00654727" w:rsidP="00654727"/>
    <w:p w14:paraId="34EA13D6" w14:textId="77777777" w:rsidR="00654727" w:rsidRDefault="00654727" w:rsidP="00654727">
      <w:pPr>
        <w:jc w:val="center"/>
      </w:pPr>
    </w:p>
    <w:p w14:paraId="1307CF83" w14:textId="77777777" w:rsidR="00654727" w:rsidRPr="007A14BB" w:rsidRDefault="00654727" w:rsidP="00654727">
      <w:pPr>
        <w:jc w:val="center"/>
        <w:rPr>
          <w:b/>
          <w:bCs/>
          <w:sz w:val="24"/>
          <w:szCs w:val="24"/>
        </w:rPr>
      </w:pPr>
      <w:r>
        <w:rPr>
          <w:b/>
          <w:bCs/>
          <w:sz w:val="24"/>
          <w:szCs w:val="24"/>
        </w:rPr>
        <w:t>REFERENCES</w:t>
      </w:r>
    </w:p>
    <w:p w14:paraId="5888FA77" w14:textId="77777777" w:rsidR="009B4B10" w:rsidRPr="0012347C" w:rsidRDefault="009B4B10" w:rsidP="00377EF0">
      <w:pPr>
        <w:pStyle w:val="BodyCopy-CHRT"/>
      </w:pPr>
    </w:p>
    <w:sectPr w:rsidR="009B4B10" w:rsidRPr="0012347C" w:rsidSect="00320FB2">
      <w:headerReference w:type="default" r:id="rId12"/>
      <w:footerReference w:type="default" r:id="rId13"/>
      <w:headerReference w:type="first" r:id="rId14"/>
      <w:footerReference w:type="first" r:id="rId15"/>
      <w:type w:val="continuous"/>
      <w:pgSz w:w="12240" w:h="15840"/>
      <w:pgMar w:top="2790" w:right="1440" w:bottom="1440" w:left="1440" w:header="72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13AA" w14:textId="77777777" w:rsidR="00EC5448" w:rsidRDefault="00EC5448" w:rsidP="001D58D8">
      <w:r>
        <w:separator/>
      </w:r>
    </w:p>
  </w:endnote>
  <w:endnote w:type="continuationSeparator" w:id="0">
    <w:p w14:paraId="27231184" w14:textId="77777777" w:rsidR="00EC5448" w:rsidRDefault="00EC5448" w:rsidP="001D58D8">
      <w:r>
        <w:continuationSeparator/>
      </w:r>
    </w:p>
  </w:endnote>
  <w:endnote w:id="1">
    <w:p w14:paraId="18249DC9" w14:textId="77777777" w:rsidR="00654727" w:rsidRDefault="00654727" w:rsidP="00654727">
      <w:pPr>
        <w:pStyle w:val="EndnoteText"/>
      </w:pPr>
      <w:r>
        <w:rPr>
          <w:rStyle w:val="EndnoteReference"/>
        </w:rPr>
        <w:endnoteRef/>
      </w:r>
      <w:r>
        <w:t xml:space="preserve"> </w:t>
      </w:r>
      <w:r w:rsidRPr="00BB2AE9">
        <w:rPr>
          <w:lang w:val="de-DE"/>
        </w:rPr>
        <w:t xml:space="preserve">Bernstein, Melissa, PhD, RD, LD ; Munoz, Nancy, DCN, MHA, RD, LDN. </w:t>
      </w:r>
      <w:r>
        <w:t xml:space="preserve">(2012). Position of the Academy of Nutrition and Dietetics: Food and Nutrition for Older Adults: Promoting Health and Wellness. Journal of the Academy of Nutrition and Dietetics, 112(8), 1255–1277. </w:t>
      </w:r>
      <w:hyperlink r:id="rId1">
        <w:r>
          <w:rPr>
            <w:color w:val="1155CC"/>
            <w:u w:val="single"/>
          </w:rPr>
          <w:t>https://doi.org/10.1016/j.jand.2012.06.015</w:t>
        </w:r>
      </w:hyperlink>
    </w:p>
    <w:p w14:paraId="4FC5E277" w14:textId="77777777" w:rsidR="00654727" w:rsidRPr="000460CA" w:rsidRDefault="00654727" w:rsidP="00654727">
      <w:pPr>
        <w:pStyle w:val="EndnoteText"/>
        <w:rPr>
          <w:lang w:val="en-US"/>
        </w:rPr>
      </w:pPr>
    </w:p>
  </w:endnote>
  <w:endnote w:id="2">
    <w:p w14:paraId="758DBCC7" w14:textId="77777777" w:rsidR="00654727" w:rsidRDefault="00654727" w:rsidP="00654727">
      <w:pPr>
        <w:spacing w:line="240" w:lineRule="auto"/>
      </w:pPr>
      <w:r>
        <w:rPr>
          <w:rStyle w:val="EndnoteReference"/>
        </w:rPr>
        <w:endnoteRef/>
      </w:r>
      <w:r>
        <w:t xml:space="preserve"> </w:t>
      </w:r>
      <w:r>
        <w:rPr>
          <w:sz w:val="20"/>
          <w:szCs w:val="20"/>
        </w:rPr>
        <w:t>According to a report from the National Council on Aging and the Urban Institute, 70.2% of Americans 65 and older who qualify for SNAP aren't participating in the program.</w:t>
      </w:r>
      <w:r>
        <w:t xml:space="preserve"> </w:t>
      </w:r>
      <w:r>
        <w:rPr>
          <w:sz w:val="20"/>
          <w:szCs w:val="20"/>
        </w:rPr>
        <w:t>Nine Million Older Adults Are Not Getting Benefits They Are Eligible For SEE:</w:t>
      </w:r>
      <w:hyperlink r:id="rId2">
        <w:r>
          <w:rPr>
            <w:sz w:val="20"/>
            <w:szCs w:val="20"/>
          </w:rPr>
          <w:t xml:space="preserve"> </w:t>
        </w:r>
      </w:hyperlink>
      <w:hyperlink r:id="rId3">
        <w:r>
          <w:rPr>
            <w:color w:val="1155CC"/>
            <w:sz w:val="20"/>
            <w:szCs w:val="20"/>
            <w:u w:val="single"/>
          </w:rPr>
          <w:t>https://www.ncoa.org/article/nine-million-older-adults-are-not-getting-benefits-they-are-eligible-for/</w:t>
        </w:r>
      </w:hyperlink>
      <w:r>
        <w:rPr>
          <w:sz w:val="20"/>
          <w:szCs w:val="20"/>
        </w:rPr>
        <w:t xml:space="preserve">  For Washtenaw County, that number looks like about 53% SNAP eligible seniors not participating in the program. SEE:</w:t>
      </w:r>
      <w:hyperlink r:id="rId4">
        <w:r>
          <w:rPr>
            <w:sz w:val="20"/>
            <w:szCs w:val="20"/>
          </w:rPr>
          <w:t xml:space="preserve"> </w:t>
        </w:r>
      </w:hyperlink>
      <w:hyperlink r:id="rId5">
        <w:r>
          <w:rPr>
            <w:color w:val="1155CC"/>
            <w:sz w:val="20"/>
            <w:szCs w:val="20"/>
            <w:u w:val="single"/>
          </w:rPr>
          <w:t>https://www.ncoa.org/benefits-participation-map?ids=26161</w:t>
        </w:r>
      </w:hyperlink>
    </w:p>
    <w:p w14:paraId="59901E6B" w14:textId="77777777" w:rsidR="00654727" w:rsidRPr="000460CA" w:rsidRDefault="00654727" w:rsidP="00654727">
      <w:pPr>
        <w:pStyle w:val="EndnoteText"/>
        <w:rPr>
          <w:lang w:val="en-US"/>
        </w:rPr>
      </w:pPr>
    </w:p>
  </w:endnote>
  <w:endnote w:id="3">
    <w:p w14:paraId="08EBE017" w14:textId="77777777" w:rsidR="00654727" w:rsidRDefault="00654727" w:rsidP="00654727">
      <w:pPr>
        <w:pStyle w:val="EndnoteText"/>
      </w:pPr>
      <w:r>
        <w:rPr>
          <w:rStyle w:val="EndnoteReference"/>
        </w:rPr>
        <w:endnoteRef/>
      </w:r>
      <w:r>
        <w:t xml:space="preserve"> Cochran, A. L., McDonald, N. C., Prunkl, L., Vinella-Brusher, E., Wang, J., Oluyede, L., &amp; Wolfe, M. (2022). Transportation barriers to care among frequent health care users during the covid pandemic. BMC Public Health, 22(1). </w:t>
      </w:r>
      <w:hyperlink r:id="rId6">
        <w:r>
          <w:rPr>
            <w:color w:val="1155CC"/>
            <w:u w:val="single"/>
          </w:rPr>
          <w:t>https://doi.org/10.1186/s12889-022-14149-x</w:t>
        </w:r>
      </w:hyperlink>
    </w:p>
    <w:p w14:paraId="5C009770" w14:textId="77777777" w:rsidR="00654727" w:rsidRPr="000460CA" w:rsidRDefault="00654727" w:rsidP="00654727">
      <w:pPr>
        <w:pStyle w:val="EndnoteText"/>
        <w:rPr>
          <w:lang w:val="en-US"/>
        </w:rPr>
      </w:pPr>
    </w:p>
  </w:endnote>
  <w:endnote w:id="4">
    <w:p w14:paraId="1DBE8FA9" w14:textId="77777777" w:rsidR="00654727" w:rsidRDefault="00654727" w:rsidP="00654727">
      <w:pPr>
        <w:pStyle w:val="EndnoteText"/>
      </w:pPr>
      <w:r>
        <w:rPr>
          <w:rStyle w:val="EndnoteReference"/>
        </w:rPr>
        <w:endnoteRef/>
      </w:r>
      <w:r>
        <w:t xml:space="preserve"> Razon, Na’amah ; Gottlieb, Laura M. ; Fraze, Taressa. (2023). Essential not Supplemental: Medicare Advantage Members’ Use of Non-Emergency Medical Transportation (NEMT). Journal of general internal medicine : JGIM. Cham: Springer International Publishing.</w:t>
      </w:r>
    </w:p>
    <w:p w14:paraId="329A166B" w14:textId="77777777" w:rsidR="00654727" w:rsidRPr="000460CA" w:rsidRDefault="00654727" w:rsidP="00654727">
      <w:pPr>
        <w:pStyle w:val="EndnoteText"/>
        <w:rPr>
          <w:lang w:val="en-US"/>
        </w:rPr>
      </w:pPr>
    </w:p>
  </w:endnote>
  <w:endnote w:id="5">
    <w:p w14:paraId="5C5AE069" w14:textId="77777777" w:rsidR="00654727" w:rsidRDefault="00654727" w:rsidP="00654727">
      <w:pPr>
        <w:rPr>
          <w:sz w:val="20"/>
          <w:szCs w:val="20"/>
        </w:rPr>
      </w:pPr>
      <w:r>
        <w:rPr>
          <w:rStyle w:val="EndnoteReference"/>
        </w:rPr>
        <w:endnoteRef/>
      </w:r>
      <w:r>
        <w:t xml:space="preserve"> </w:t>
      </w:r>
      <w:r>
        <w:rPr>
          <w:sz w:val="20"/>
          <w:szCs w:val="20"/>
        </w:rPr>
        <w:t xml:space="preserve">Swartzell, Kristen L ; Fulton, Janet S ; Crowder, Sharron J. (2022). State-level Medicaid 1915(c) home and community-based services waiver support for caregivers. Nursing Outlook, 70(5), 749–757. </w:t>
      </w:r>
      <w:hyperlink r:id="rId7">
        <w:r>
          <w:rPr>
            <w:color w:val="1155CC"/>
            <w:sz w:val="20"/>
            <w:szCs w:val="20"/>
            <w:u w:val="single"/>
          </w:rPr>
          <w:t>https://doi.org/10.1016/j.outlook.2022.06.005</w:t>
        </w:r>
      </w:hyperlink>
      <w:r>
        <w:rPr>
          <w:sz w:val="20"/>
          <w:szCs w:val="20"/>
        </w:rPr>
        <w:t xml:space="preserve"> </w:t>
      </w:r>
    </w:p>
    <w:p w14:paraId="255FF84F" w14:textId="77777777" w:rsidR="00654727" w:rsidRPr="00C83653" w:rsidRDefault="00654727" w:rsidP="00654727">
      <w:pPr>
        <w:pStyle w:val="EndnoteText"/>
        <w:rPr>
          <w:lang w:val="en-US"/>
        </w:rPr>
      </w:pPr>
    </w:p>
  </w:endnote>
  <w:endnote w:id="6">
    <w:p w14:paraId="6DC5B235" w14:textId="77777777" w:rsidR="00654727" w:rsidRPr="00BB2AE9" w:rsidRDefault="00654727" w:rsidP="00654727">
      <w:pPr>
        <w:spacing w:line="240" w:lineRule="auto"/>
        <w:rPr>
          <w:sz w:val="20"/>
          <w:szCs w:val="20"/>
          <w:lang w:val="pl-PL"/>
        </w:rPr>
      </w:pPr>
      <w:r>
        <w:rPr>
          <w:rStyle w:val="EndnoteReference"/>
        </w:rPr>
        <w:endnoteRef/>
      </w:r>
      <w:r>
        <w:rPr>
          <w:sz w:val="20"/>
          <w:szCs w:val="20"/>
        </w:rPr>
        <w:t xml:space="preserve">Munnell, A. H. (2024). Washington State Establishes a Long-Term Care Program. </w:t>
      </w:r>
      <w:r w:rsidRPr="00BB2AE9">
        <w:rPr>
          <w:sz w:val="20"/>
          <w:szCs w:val="20"/>
          <w:lang w:val="pl-PL"/>
        </w:rPr>
        <w:t xml:space="preserve">Bc.edu. </w:t>
      </w:r>
      <w:hyperlink r:id="rId8">
        <w:r w:rsidRPr="00BB2AE9">
          <w:rPr>
            <w:color w:val="1155CC"/>
            <w:sz w:val="20"/>
            <w:szCs w:val="20"/>
            <w:u w:val="single"/>
            <w:lang w:val="pl-PL"/>
          </w:rPr>
          <w:t>https://crr.bc.edu/washington-state-establishes-a-long-term-care-program/</w:t>
        </w:r>
      </w:hyperlink>
      <w:r w:rsidRPr="00BB2AE9">
        <w:rPr>
          <w:sz w:val="20"/>
          <w:szCs w:val="20"/>
          <w:lang w:val="pl-PL"/>
        </w:rPr>
        <w:t xml:space="preserve"> </w:t>
      </w:r>
    </w:p>
    <w:p w14:paraId="54528E58" w14:textId="77777777" w:rsidR="00654727" w:rsidRPr="00C83653" w:rsidRDefault="00654727" w:rsidP="00654727">
      <w:pPr>
        <w:pStyle w:val="EndnoteText"/>
        <w:rPr>
          <w:lang w:val="en-US"/>
        </w:rPr>
      </w:pPr>
      <w:r>
        <w:t xml:space="preserve"> </w:t>
      </w:r>
    </w:p>
  </w:endnote>
  <w:endnote w:id="7">
    <w:p w14:paraId="7E2B9FCE" w14:textId="77777777" w:rsidR="00654727" w:rsidRDefault="00654727" w:rsidP="00654727">
      <w:pPr>
        <w:rPr>
          <w:sz w:val="20"/>
          <w:szCs w:val="20"/>
        </w:rPr>
      </w:pPr>
      <w:r>
        <w:rPr>
          <w:rStyle w:val="EndnoteReference"/>
        </w:rPr>
        <w:endnoteRef/>
      </w:r>
      <w:r w:rsidRPr="00BB2AE9">
        <w:rPr>
          <w:sz w:val="20"/>
          <w:szCs w:val="20"/>
          <w:lang w:val="pl-PL"/>
        </w:rPr>
        <w:t xml:space="preserve">Brewer, Dawn ; Dickens, Emily ; Humphrey, Alyson ; Stephenson, Tammy. </w:t>
      </w:r>
      <w:r>
        <w:rPr>
          <w:sz w:val="20"/>
          <w:szCs w:val="20"/>
        </w:rPr>
        <w:t xml:space="preserve">(2016). Increased fruit and vegetable intake among older adults participating in Kentucky’s congregate meal site program. Educational Gerontology, 42(11), 771–784. </w:t>
      </w:r>
      <w:hyperlink r:id="rId9">
        <w:r>
          <w:rPr>
            <w:color w:val="1155CC"/>
            <w:sz w:val="20"/>
            <w:szCs w:val="20"/>
            <w:u w:val="single"/>
          </w:rPr>
          <w:t>https://doi.org/10.1080/03601277.2016.1231511</w:t>
        </w:r>
      </w:hyperlink>
      <w:r>
        <w:rPr>
          <w:sz w:val="20"/>
          <w:szCs w:val="20"/>
        </w:rPr>
        <w:t xml:space="preserve">  </w:t>
      </w:r>
    </w:p>
    <w:p w14:paraId="6A9E99DE" w14:textId="77777777" w:rsidR="00654727" w:rsidRPr="00C83653" w:rsidRDefault="00654727" w:rsidP="00654727">
      <w:pPr>
        <w:pStyle w:val="EndnoteText"/>
        <w:rPr>
          <w:lang w:val="en-US"/>
        </w:rPr>
      </w:pPr>
      <w:r>
        <w:t xml:space="preserve"> </w:t>
      </w:r>
    </w:p>
  </w:endnote>
  <w:endnote w:id="8">
    <w:p w14:paraId="6181D98D" w14:textId="77777777" w:rsidR="00654727" w:rsidRPr="00C83653" w:rsidRDefault="00654727" w:rsidP="00654727">
      <w:pPr>
        <w:pStyle w:val="EndnoteText"/>
        <w:rPr>
          <w:lang w:val="en-US"/>
        </w:rPr>
      </w:pPr>
      <w:r>
        <w:rPr>
          <w:rStyle w:val="EndnoteReference"/>
        </w:rPr>
        <w:endnoteRef/>
      </w:r>
      <w:r w:rsidRPr="00C83653">
        <w:rPr>
          <w:lang w:val="en-US"/>
        </w:rPr>
        <w:t xml:space="preserve">Joint Center for Housing Studies of Harvard University. (2023). </w:t>
      </w:r>
      <w:r w:rsidRPr="00C83653">
        <w:rPr>
          <w:i/>
          <w:iCs/>
          <w:lang w:val="en-US"/>
        </w:rPr>
        <w:t>Housing America's Older Adults.</w:t>
      </w:r>
      <w:r w:rsidRPr="00C83653">
        <w:rPr>
          <w:lang w:val="en-US"/>
        </w:rPr>
        <w:t xml:space="preserve"> Boston: the President and Fellows at Harvard College. </w:t>
      </w:r>
      <w:hyperlink r:id="rId10" w:history="1">
        <w:r w:rsidRPr="00C83653">
          <w:rPr>
            <w:rStyle w:val="Hyperlink"/>
            <w:lang w:val="en-US"/>
          </w:rPr>
          <w:t>https://www.jchs.harvard.edu/housing-americas-older-adults-2023</w:t>
        </w:r>
      </w:hyperlink>
    </w:p>
    <w:p w14:paraId="4D83D262" w14:textId="77777777" w:rsidR="00654727" w:rsidRPr="00C83653" w:rsidRDefault="00654727" w:rsidP="00654727">
      <w:pPr>
        <w:pStyle w:val="EndnoteText"/>
        <w:rPr>
          <w:lang w:val="en-US"/>
        </w:rPr>
      </w:pPr>
      <w:r>
        <w:t xml:space="preserve"> </w:t>
      </w:r>
    </w:p>
  </w:endnote>
  <w:endnote w:id="9">
    <w:p w14:paraId="552AE379" w14:textId="77777777" w:rsidR="00654727" w:rsidRDefault="00654727" w:rsidP="00654727">
      <w:pPr>
        <w:spacing w:line="240" w:lineRule="auto"/>
        <w:rPr>
          <w:sz w:val="20"/>
          <w:szCs w:val="20"/>
        </w:rPr>
      </w:pPr>
      <w:r>
        <w:rPr>
          <w:rStyle w:val="EndnoteReference"/>
        </w:rPr>
        <w:endnoteRef/>
      </w:r>
      <w:r w:rsidRPr="00BB2AE9">
        <w:rPr>
          <w:sz w:val="20"/>
          <w:szCs w:val="20"/>
          <w:lang w:val="nl-NL"/>
        </w:rPr>
        <w:t xml:space="preserve">Van Gasse, Dries ; Wyninckx, Bente. </w:t>
      </w:r>
      <w:r>
        <w:rPr>
          <w:sz w:val="20"/>
          <w:szCs w:val="20"/>
        </w:rPr>
        <w:t xml:space="preserve">(2024). Social Support Exchange in Shared Living Arrangements with Older Adults—Exploring the Benefits of Intergenerational Living for Older Adults. Journal of Population Ageing, 17(2), 277–295. </w:t>
      </w:r>
      <w:hyperlink r:id="rId11">
        <w:r>
          <w:rPr>
            <w:color w:val="1155CC"/>
            <w:sz w:val="20"/>
            <w:szCs w:val="20"/>
            <w:u w:val="single"/>
          </w:rPr>
          <w:t>https://doi.org/10.1007/s12062-023-09427-4</w:t>
        </w:r>
      </w:hyperlink>
      <w:r>
        <w:rPr>
          <w:sz w:val="20"/>
          <w:szCs w:val="20"/>
        </w:rPr>
        <w:t xml:space="preserve"> </w:t>
      </w:r>
    </w:p>
    <w:p w14:paraId="69658C0B" w14:textId="77777777" w:rsidR="00654727" w:rsidRPr="00C83653" w:rsidRDefault="00654727" w:rsidP="00654727">
      <w:pPr>
        <w:pStyle w:val="EndnoteText"/>
        <w:rPr>
          <w:lang w:val="en-US"/>
        </w:rPr>
      </w:pPr>
      <w:r>
        <w:t xml:space="preserve"> </w:t>
      </w:r>
    </w:p>
  </w:endnote>
  <w:endnote w:id="10">
    <w:p w14:paraId="77BA8232" w14:textId="77777777" w:rsidR="00654727" w:rsidRDefault="00654727" w:rsidP="00654727">
      <w:pPr>
        <w:pStyle w:val="EndnoteText"/>
      </w:pPr>
      <w:r>
        <w:rPr>
          <w:rStyle w:val="EndnoteReference"/>
        </w:rPr>
        <w:endnoteRef/>
      </w:r>
      <w:r>
        <w:t xml:space="preserve">Padgett, Deborah K ; Bond, Lynden ; Gurdak, Kristen ; Henwood, Benjamin F. (2020). Eliciting Life Priorities of Older Adults Living in Permanent Supportive Housing. The Gerontologist, 60(1), 60–68. </w:t>
      </w:r>
      <w:hyperlink r:id="rId12">
        <w:r>
          <w:rPr>
            <w:color w:val="1155CC"/>
            <w:u w:val="single"/>
          </w:rPr>
          <w:t>https://doi.org/10.1093/geront/gnz040</w:t>
        </w:r>
      </w:hyperlink>
      <w:r>
        <w:t xml:space="preserve"> </w:t>
      </w:r>
    </w:p>
    <w:p w14:paraId="4921B033" w14:textId="77777777" w:rsidR="00654727" w:rsidRPr="00C83653" w:rsidRDefault="00654727" w:rsidP="00654727">
      <w:pPr>
        <w:pStyle w:val="EndnoteText"/>
        <w:rPr>
          <w:lang w:val="en-US"/>
        </w:rPr>
      </w:pPr>
    </w:p>
  </w:endnote>
  <w:endnote w:id="11">
    <w:p w14:paraId="2C716E11" w14:textId="77777777" w:rsidR="00654727" w:rsidRDefault="00654727" w:rsidP="00654727">
      <w:pPr>
        <w:spacing w:line="240" w:lineRule="auto"/>
        <w:rPr>
          <w:sz w:val="20"/>
          <w:szCs w:val="20"/>
        </w:rPr>
      </w:pPr>
      <w:r>
        <w:rPr>
          <w:rStyle w:val="EndnoteReference"/>
        </w:rPr>
        <w:endnoteRef/>
      </w:r>
      <w:r>
        <w:rPr>
          <w:sz w:val="20"/>
          <w:szCs w:val="20"/>
        </w:rPr>
        <w:t xml:space="preserve">Working Across Sectors To Improve Health For Older People: The Community Care Connections Program. (2020). Forefront Group. </w:t>
      </w:r>
      <w:hyperlink r:id="rId13">
        <w:r>
          <w:rPr>
            <w:color w:val="1155CC"/>
            <w:sz w:val="20"/>
            <w:szCs w:val="20"/>
            <w:u w:val="single"/>
          </w:rPr>
          <w:t>https://doi.org/10.1377/forefront.20200129.627279</w:t>
        </w:r>
      </w:hyperlink>
      <w:r>
        <w:rPr>
          <w:sz w:val="20"/>
          <w:szCs w:val="20"/>
        </w:rPr>
        <w:t xml:space="preserve"> </w:t>
      </w:r>
    </w:p>
    <w:p w14:paraId="16985E57" w14:textId="77777777" w:rsidR="00654727" w:rsidRPr="00C83653" w:rsidRDefault="00654727" w:rsidP="00654727">
      <w:pPr>
        <w:pStyle w:val="EndnoteText"/>
        <w:rPr>
          <w:lang w:val="en-US"/>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ntinel Book">
    <w:altName w:val="Calibri"/>
    <w:panose1 w:val="00000000000000000000"/>
    <w:charset w:val="00"/>
    <w:family w:val="modern"/>
    <w:notTrueType/>
    <w:pitch w:val="variable"/>
    <w:sig w:usb0="A00000FF" w:usb1="4000004A" w:usb2="00000000" w:usb3="00000000" w:csb0="0000009B" w:csb1="00000000"/>
  </w:font>
  <w:font w:name="Apercu Pro Medium">
    <w:altName w:val="Calibri"/>
    <w:panose1 w:val="00000000000000000000"/>
    <w:charset w:val="00"/>
    <w:family w:val="swiss"/>
    <w:notTrueType/>
    <w:pitch w:val="variable"/>
    <w:sig w:usb0="000002C7" w:usb1="00000001"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Sentinel Light">
    <w:panose1 w:val="00000000000000000000"/>
    <w:charset w:val="00"/>
    <w:family w:val="modern"/>
    <w:notTrueType/>
    <w:pitch w:val="variable"/>
    <w:sig w:usb0="A00000FF" w:usb1="4000004A" w:usb2="00000000" w:usb3="00000000" w:csb0="0000009B"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A2F0" w14:textId="77777777" w:rsidR="00730A19" w:rsidRDefault="00730A19" w:rsidP="00730A19">
    <w:pPr>
      <w:pStyle w:val="Footer"/>
    </w:pPr>
    <w:r>
      <w:rPr>
        <w:noProof/>
        <w:sz w:val="11"/>
        <w:szCs w:val="11"/>
      </w:rPr>
      <mc:AlternateContent>
        <mc:Choice Requires="wpg">
          <w:drawing>
            <wp:anchor distT="0" distB="0" distL="114300" distR="114300" simplePos="0" relativeHeight="251689472" behindDoc="0" locked="0" layoutInCell="1" allowOverlap="1" wp14:anchorId="6EA9DFCD" wp14:editId="05FBBCF4">
              <wp:simplePos x="0" y="0"/>
              <wp:positionH relativeFrom="margin">
                <wp:posOffset>5848350</wp:posOffset>
              </wp:positionH>
              <wp:positionV relativeFrom="paragraph">
                <wp:posOffset>-563880</wp:posOffset>
              </wp:positionV>
              <wp:extent cx="1000125" cy="792481"/>
              <wp:effectExtent l="0" t="0" r="0" b="0"/>
              <wp:wrapNone/>
              <wp:docPr id="59" name="Group 59"/>
              <wp:cNvGraphicFramePr/>
              <a:graphic xmlns:a="http://schemas.openxmlformats.org/drawingml/2006/main">
                <a:graphicData uri="http://schemas.microsoft.com/office/word/2010/wordprocessingGroup">
                  <wpg:wgp>
                    <wpg:cNvGrpSpPr/>
                    <wpg:grpSpPr>
                      <a:xfrm>
                        <a:off x="0" y="0"/>
                        <a:ext cx="1000125" cy="792481"/>
                        <a:chOff x="0" y="50799"/>
                        <a:chExt cx="1442209" cy="1125856"/>
                      </a:xfrm>
                    </wpg:grpSpPr>
                    <pic:pic xmlns:pic="http://schemas.openxmlformats.org/drawingml/2006/picture">
                      <pic:nvPicPr>
                        <pic:cNvPr id="60" name="Picture 60" descr="A picture containing text, sig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7815"/>
                        <a:stretch/>
                      </pic:blipFill>
                      <pic:spPr bwMode="auto">
                        <a:xfrm>
                          <a:off x="0" y="336550"/>
                          <a:ext cx="1187450" cy="840105"/>
                        </a:xfrm>
                        <a:prstGeom prst="rect">
                          <a:avLst/>
                        </a:prstGeom>
                        <a:ln>
                          <a:noFill/>
                        </a:ln>
                        <a:extLst>
                          <a:ext uri="{53640926-AAD7-44D8-BBD7-CCE9431645EC}">
                            <a14:shadowObscured xmlns:a14="http://schemas.microsoft.com/office/drawing/2010/main"/>
                          </a:ext>
                        </a:extLst>
                      </pic:spPr>
                    </pic:pic>
                    <wps:wsp>
                      <wps:cNvPr id="61" name="Text Box 61"/>
                      <wps:cNvSpPr txBox="1"/>
                      <wps:spPr>
                        <a:xfrm>
                          <a:off x="13735" y="50799"/>
                          <a:ext cx="1428474" cy="324766"/>
                        </a:xfrm>
                        <a:prstGeom prst="rect">
                          <a:avLst/>
                        </a:prstGeom>
                        <a:noFill/>
                        <a:ln w="6350">
                          <a:noFill/>
                        </a:ln>
                      </wps:spPr>
                      <wps:txbx>
                        <w:txbxContent>
                          <w:p w14:paraId="4BF2B182" w14:textId="77777777" w:rsidR="00730A19" w:rsidRPr="00320FB2" w:rsidRDefault="00730A19" w:rsidP="00730A19">
                            <w:pPr>
                              <w:rPr>
                                <w:rFonts w:cstheme="minorHAnsi"/>
                                <w:color w:val="A5A5A5" w:themeColor="background2"/>
                                <w:sz w:val="14"/>
                                <w:szCs w:val="18"/>
                              </w:rPr>
                            </w:pPr>
                            <w:r w:rsidRPr="00320FB2">
                              <w:rPr>
                                <w:rFonts w:cstheme="minorHAnsi"/>
                                <w:color w:val="A5A5A5" w:themeColor="background2"/>
                                <w:sz w:val="14"/>
                                <w:szCs w:val="18"/>
                              </w:rPr>
                              <w:t>Facilitated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A9DFCD" id="Group 59" o:spid="_x0000_s1027" style="position:absolute;margin-left:460.5pt;margin-top:-44.4pt;width:78.75pt;height:62.4pt;z-index:251689472;mso-position-horizontal-relative:margin;mso-width-relative:margin;mso-height-relative:margin" coordorigin=",507" coordsize="14422,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alt="A picture containing text, sign&#10;&#10;Description automatically generated" style="position:absolute;top:3365;width:11874;height:8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">
                <v:imagedata r:id="rId2" o:title="A picture containing text, sign&#10;&#10;Description automatically generated" croptop="18229f"/>
              </v:shape>
              <v:shapetype id="_x0000_t202" coordsize="21600,21600" o:spt="202" path="m,l,21600r21600,l21600,xe">
                <v:stroke joinstyle="miter"/>
                <v:path gradientshapeok="t" o:connecttype="rect"/>
              </v:shapetype>
              <v:shape id="Text Box 61" o:spid="_x0000_s1029" type="#_x0000_t202" style="position:absolute;left:137;top:507;width:14285;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4BF2B182" w14:textId="77777777" w:rsidR="00730A19" w:rsidRPr="00320FB2" w:rsidRDefault="00730A19" w:rsidP="00730A19">
                      <w:pPr>
                        <w:rPr>
                          <w:rFonts w:cstheme="minorHAnsi"/>
                          <w:color w:val="A5A5A5" w:themeColor="background2"/>
                          <w:sz w:val="14"/>
                          <w:szCs w:val="18"/>
                        </w:rPr>
                      </w:pPr>
                      <w:r w:rsidRPr="00320FB2">
                        <w:rPr>
                          <w:rFonts w:cstheme="minorHAnsi"/>
                          <w:color w:val="A5A5A5" w:themeColor="background2"/>
                          <w:sz w:val="14"/>
                          <w:szCs w:val="18"/>
                        </w:rPr>
                        <w:t>Facilitated by:</w:t>
                      </w:r>
                    </w:p>
                  </w:txbxContent>
                </v:textbox>
              </v:shape>
              <w10:wrap anchorx="margin"/>
            </v:group>
          </w:pict>
        </mc:Fallback>
      </mc:AlternateContent>
    </w:r>
    <w:r>
      <w:rPr>
        <w:noProof/>
        <w:sz w:val="11"/>
        <w:szCs w:val="11"/>
      </w:rPr>
      <mc:AlternateContent>
        <mc:Choice Requires="wps">
          <w:drawing>
            <wp:anchor distT="0" distB="0" distL="114300" distR="114300" simplePos="0" relativeHeight="251686400" behindDoc="0" locked="0" layoutInCell="1" allowOverlap="1" wp14:anchorId="258C8B53" wp14:editId="1BC9A8DA">
              <wp:simplePos x="0" y="0"/>
              <wp:positionH relativeFrom="page">
                <wp:posOffset>1295400</wp:posOffset>
              </wp:positionH>
              <wp:positionV relativeFrom="paragraph">
                <wp:posOffset>-5715</wp:posOffset>
              </wp:positionV>
              <wp:extent cx="3035300" cy="2349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035300" cy="234950"/>
                      </a:xfrm>
                      <a:prstGeom prst="rect">
                        <a:avLst/>
                      </a:prstGeom>
                      <a:noFill/>
                      <a:ln w="6350">
                        <a:noFill/>
                      </a:ln>
                    </wps:spPr>
                    <wps:txbx>
                      <w:txbxContent>
                        <w:p w14:paraId="218C01FE" w14:textId="77777777" w:rsidR="00730A19" w:rsidRPr="00E1646B" w:rsidRDefault="00730A19" w:rsidP="00730A19">
                          <w:pPr>
                            <w:pStyle w:val="BasicParagraph"/>
                            <w:rPr>
                              <w:rFonts w:asciiTheme="minorHAnsi" w:hAnsiTheme="minorHAnsi" w:cstheme="minorHAnsi"/>
                              <w:b/>
                              <w:bCs/>
                              <w:i/>
                              <w:iCs/>
                              <w:color w:val="046EB5" w:themeColor="accent2"/>
                              <w:sz w:val="16"/>
                              <w:szCs w:val="16"/>
                            </w:rPr>
                          </w:pPr>
                          <w:r w:rsidRPr="00E1646B">
                            <w:rPr>
                              <w:rFonts w:asciiTheme="minorHAnsi" w:hAnsiTheme="minorHAnsi" w:cstheme="minorHAnsi"/>
                              <w:b/>
                              <w:bCs/>
                              <w:color w:val="046EB5" w:themeColor="accent2"/>
                              <w:sz w:val="18"/>
                              <w:szCs w:val="18"/>
                            </w:rPr>
                            <w:t>washtenawhealthinitiative.org</w:t>
                          </w:r>
                        </w:p>
                        <w:p w14:paraId="133540BF" w14:textId="77777777" w:rsidR="00730A19" w:rsidRDefault="00730A19" w:rsidP="00730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C8B53" id="Text Box 62" o:spid="_x0000_s1030" type="#_x0000_t202" style="position:absolute;margin-left:102pt;margin-top:-.45pt;width:239pt;height:18.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AZGQ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" filled="f" stroked="f" strokeweight=".5pt">
              <v:textbox>
                <w:txbxContent>
                  <w:p w14:paraId="218C01FE" w14:textId="77777777" w:rsidR="00730A19" w:rsidRPr="00E1646B" w:rsidRDefault="00730A19" w:rsidP="00730A19">
                    <w:pPr>
                      <w:pStyle w:val="BasicParagraph"/>
                      <w:rPr>
                        <w:rFonts w:asciiTheme="minorHAnsi" w:hAnsiTheme="minorHAnsi" w:cstheme="minorHAnsi"/>
                        <w:b/>
                        <w:bCs/>
                        <w:i/>
                        <w:iCs/>
                        <w:color w:val="046EB5" w:themeColor="accent2"/>
                        <w:sz w:val="16"/>
                        <w:szCs w:val="16"/>
                      </w:rPr>
                    </w:pPr>
                    <w:r w:rsidRPr="00E1646B">
                      <w:rPr>
                        <w:rFonts w:asciiTheme="minorHAnsi" w:hAnsiTheme="minorHAnsi" w:cstheme="minorHAnsi"/>
                        <w:b/>
                        <w:bCs/>
                        <w:color w:val="046EB5" w:themeColor="accent2"/>
                        <w:sz w:val="18"/>
                        <w:szCs w:val="18"/>
                      </w:rPr>
                      <w:t>washtenawhealthinitiative.org</w:t>
                    </w:r>
                  </w:p>
                  <w:p w14:paraId="133540BF" w14:textId="77777777" w:rsidR="00730A19" w:rsidRDefault="00730A19" w:rsidP="00730A19"/>
                </w:txbxContent>
              </v:textbox>
              <w10:wrap anchorx="page"/>
            </v:shape>
          </w:pict>
        </mc:Fallback>
      </mc:AlternateContent>
    </w:r>
    <w:r>
      <w:rPr>
        <w:noProof/>
        <w:sz w:val="11"/>
        <w:szCs w:val="11"/>
      </w:rPr>
      <w:drawing>
        <wp:anchor distT="0" distB="0" distL="114300" distR="114300" simplePos="0" relativeHeight="251688448" behindDoc="1" locked="0" layoutInCell="1" allowOverlap="1" wp14:anchorId="225F616E" wp14:editId="40296F36">
          <wp:simplePos x="0" y="0"/>
          <wp:positionH relativeFrom="leftMargin">
            <wp:posOffset>868680</wp:posOffset>
          </wp:positionH>
          <wp:positionV relativeFrom="paragraph">
            <wp:posOffset>-210185</wp:posOffset>
          </wp:positionV>
          <wp:extent cx="424815" cy="669925"/>
          <wp:effectExtent l="0" t="0" r="0" b="0"/>
          <wp:wrapNone/>
          <wp:docPr id="63" name="Picture 63"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icon&#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rot="5400000">
                    <a:off x="0" y="0"/>
                    <a:ext cx="424815" cy="669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424" behindDoc="1" locked="0" layoutInCell="1" allowOverlap="1" wp14:anchorId="109C3194" wp14:editId="5326AEC4">
          <wp:simplePos x="0" y="0"/>
          <wp:positionH relativeFrom="margin">
            <wp:posOffset>-914400</wp:posOffset>
          </wp:positionH>
          <wp:positionV relativeFrom="paragraph">
            <wp:posOffset>272415</wp:posOffset>
          </wp:positionV>
          <wp:extent cx="7772400" cy="14033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7772400" cy="140335"/>
                  </a:xfrm>
                  <a:prstGeom prst="rect">
                    <a:avLst/>
                  </a:prstGeom>
                </pic:spPr>
              </pic:pic>
            </a:graphicData>
          </a:graphic>
          <wp14:sizeRelH relativeFrom="page">
            <wp14:pctWidth>0</wp14:pctWidth>
          </wp14:sizeRelH>
          <wp14:sizeRelV relativeFrom="page">
            <wp14:pctHeight>0</wp14:pctHeight>
          </wp14:sizeRelV>
        </wp:anchor>
      </w:drawing>
    </w:r>
  </w:p>
  <w:p w14:paraId="680606C9" w14:textId="47A16897" w:rsidR="00730A19" w:rsidRDefault="00730A19" w:rsidP="00730A19">
    <w:pPr>
      <w:pStyle w:val="Footer"/>
    </w:pPr>
  </w:p>
  <w:p w14:paraId="1636362F" w14:textId="77777777" w:rsidR="00B960DB" w:rsidRPr="00730A19" w:rsidRDefault="00B960DB" w:rsidP="0073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1F2F" w14:textId="3EE127B1" w:rsidR="004F2E84" w:rsidRDefault="00320FB2" w:rsidP="004F2E84">
    <w:pPr>
      <w:pStyle w:val="Footer"/>
    </w:pPr>
    <w:r>
      <w:rPr>
        <w:noProof/>
        <w:sz w:val="11"/>
        <w:szCs w:val="11"/>
      </w:rPr>
      <mc:AlternateContent>
        <mc:Choice Requires="wpg">
          <w:drawing>
            <wp:anchor distT="0" distB="0" distL="114300" distR="114300" simplePos="0" relativeHeight="251684352" behindDoc="0" locked="0" layoutInCell="1" allowOverlap="1" wp14:anchorId="4C0C5809" wp14:editId="3E74F406">
              <wp:simplePos x="0" y="0"/>
              <wp:positionH relativeFrom="margin">
                <wp:posOffset>5848350</wp:posOffset>
              </wp:positionH>
              <wp:positionV relativeFrom="paragraph">
                <wp:posOffset>-563880</wp:posOffset>
              </wp:positionV>
              <wp:extent cx="1000125" cy="792481"/>
              <wp:effectExtent l="0" t="0" r="0" b="0"/>
              <wp:wrapNone/>
              <wp:docPr id="15" name="Group 15"/>
              <wp:cNvGraphicFramePr/>
              <a:graphic xmlns:a="http://schemas.openxmlformats.org/drawingml/2006/main">
                <a:graphicData uri="http://schemas.microsoft.com/office/word/2010/wordprocessingGroup">
                  <wpg:wgp>
                    <wpg:cNvGrpSpPr/>
                    <wpg:grpSpPr>
                      <a:xfrm>
                        <a:off x="0" y="0"/>
                        <a:ext cx="1000125" cy="792481"/>
                        <a:chOff x="0" y="50799"/>
                        <a:chExt cx="1442209" cy="1125856"/>
                      </a:xfrm>
                    </wpg:grpSpPr>
                    <pic:pic xmlns:pic="http://schemas.openxmlformats.org/drawingml/2006/picture">
                      <pic:nvPicPr>
                        <pic:cNvPr id="16" name="Picture 16" descr="A picture containing text, sig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7815"/>
                        <a:stretch/>
                      </pic:blipFill>
                      <pic:spPr bwMode="auto">
                        <a:xfrm>
                          <a:off x="0" y="336550"/>
                          <a:ext cx="1187450" cy="840105"/>
                        </a:xfrm>
                        <a:prstGeom prst="rect">
                          <a:avLst/>
                        </a:prstGeom>
                        <a:ln>
                          <a:noFill/>
                        </a:ln>
                        <a:extLst>
                          <a:ext uri="{53640926-AAD7-44D8-BBD7-CCE9431645EC}">
                            <a14:shadowObscured xmlns:a14="http://schemas.microsoft.com/office/drawing/2010/main"/>
                          </a:ext>
                        </a:extLst>
                      </pic:spPr>
                    </pic:pic>
                    <wps:wsp>
                      <wps:cNvPr id="17" name="Text Box 17"/>
                      <wps:cNvSpPr txBox="1"/>
                      <wps:spPr>
                        <a:xfrm>
                          <a:off x="13735" y="50799"/>
                          <a:ext cx="1428474" cy="324766"/>
                        </a:xfrm>
                        <a:prstGeom prst="rect">
                          <a:avLst/>
                        </a:prstGeom>
                        <a:noFill/>
                        <a:ln w="6350">
                          <a:noFill/>
                        </a:ln>
                      </wps:spPr>
                      <wps:txbx>
                        <w:txbxContent>
                          <w:p w14:paraId="19718161" w14:textId="77777777" w:rsidR="004F2E84" w:rsidRPr="00320FB2" w:rsidRDefault="004F2E84" w:rsidP="004F2E84">
                            <w:pPr>
                              <w:rPr>
                                <w:rFonts w:cstheme="minorHAnsi"/>
                                <w:color w:val="A5A5A5" w:themeColor="background2"/>
                                <w:sz w:val="14"/>
                                <w:szCs w:val="18"/>
                              </w:rPr>
                            </w:pPr>
                            <w:r w:rsidRPr="00320FB2">
                              <w:rPr>
                                <w:rFonts w:cstheme="minorHAnsi"/>
                                <w:color w:val="A5A5A5" w:themeColor="background2"/>
                                <w:sz w:val="14"/>
                                <w:szCs w:val="18"/>
                              </w:rPr>
                              <w:t>Facilitated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0C5809" id="Group 15" o:spid="_x0000_s1031" style="position:absolute;margin-left:460.5pt;margin-top:-44.4pt;width:78.75pt;height:62.4pt;z-index:251684352;mso-position-horizontal-relative:margin;mso-width-relative:margin;mso-height-relative:margin" coordorigin=",507" coordsize="14422,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2" type="#_x0000_t75" alt="A picture containing text, sign&#10;&#10;Description automatically generated" style="position:absolute;top:3365;width:11874;height:8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">
                <v:imagedata r:id="rId2" o:title="A picture containing text, sign&#10;&#10;Description automatically generated" croptop="18229f"/>
              </v:shape>
              <v:shapetype id="_x0000_t202" coordsize="21600,21600" o:spt="202" path="m,l,21600r21600,l21600,xe">
                <v:stroke joinstyle="miter"/>
                <v:path gradientshapeok="t" o:connecttype="rect"/>
              </v:shapetype>
              <v:shape id="Text Box 17" o:spid="_x0000_s1033" type="#_x0000_t202" style="position:absolute;left:137;top:507;width:14285;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9718161" w14:textId="77777777" w:rsidR="004F2E84" w:rsidRPr="00320FB2" w:rsidRDefault="004F2E84" w:rsidP="004F2E84">
                      <w:pPr>
                        <w:rPr>
                          <w:rFonts w:cstheme="minorHAnsi"/>
                          <w:color w:val="A5A5A5" w:themeColor="background2"/>
                          <w:sz w:val="14"/>
                          <w:szCs w:val="18"/>
                        </w:rPr>
                      </w:pPr>
                      <w:r w:rsidRPr="00320FB2">
                        <w:rPr>
                          <w:rFonts w:cstheme="minorHAnsi"/>
                          <w:color w:val="A5A5A5" w:themeColor="background2"/>
                          <w:sz w:val="14"/>
                          <w:szCs w:val="18"/>
                        </w:rPr>
                        <w:t>Facilitated by:</w:t>
                      </w:r>
                    </w:p>
                  </w:txbxContent>
                </v:textbox>
              </v:shape>
              <w10:wrap anchorx="margin"/>
            </v:group>
          </w:pict>
        </mc:Fallback>
      </mc:AlternateContent>
    </w:r>
    <w:r w:rsidR="004F2E84">
      <w:rPr>
        <w:noProof/>
        <w:sz w:val="11"/>
        <w:szCs w:val="11"/>
      </w:rPr>
      <mc:AlternateContent>
        <mc:Choice Requires="wps">
          <w:drawing>
            <wp:anchor distT="0" distB="0" distL="114300" distR="114300" simplePos="0" relativeHeight="251681280" behindDoc="0" locked="0" layoutInCell="1" allowOverlap="1" wp14:anchorId="0AA70A94" wp14:editId="32C56809">
              <wp:simplePos x="0" y="0"/>
              <wp:positionH relativeFrom="page">
                <wp:posOffset>1295400</wp:posOffset>
              </wp:positionH>
              <wp:positionV relativeFrom="paragraph">
                <wp:posOffset>-5715</wp:posOffset>
              </wp:positionV>
              <wp:extent cx="3035300" cy="234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35300" cy="234950"/>
                      </a:xfrm>
                      <a:prstGeom prst="rect">
                        <a:avLst/>
                      </a:prstGeom>
                      <a:noFill/>
                      <a:ln w="6350">
                        <a:noFill/>
                      </a:ln>
                    </wps:spPr>
                    <wps:txbx>
                      <w:txbxContent>
                        <w:p w14:paraId="343F8DCE" w14:textId="77777777" w:rsidR="004F2E84" w:rsidRPr="00E1646B" w:rsidRDefault="004F2E84" w:rsidP="004F2E84">
                          <w:pPr>
                            <w:pStyle w:val="BasicParagraph"/>
                            <w:rPr>
                              <w:rFonts w:asciiTheme="minorHAnsi" w:hAnsiTheme="minorHAnsi" w:cstheme="minorHAnsi"/>
                              <w:b/>
                              <w:bCs/>
                              <w:i/>
                              <w:iCs/>
                              <w:color w:val="046EB5" w:themeColor="accent2"/>
                              <w:sz w:val="16"/>
                              <w:szCs w:val="16"/>
                            </w:rPr>
                          </w:pPr>
                          <w:r w:rsidRPr="00E1646B">
                            <w:rPr>
                              <w:rFonts w:asciiTheme="minorHAnsi" w:hAnsiTheme="minorHAnsi" w:cstheme="minorHAnsi"/>
                              <w:b/>
                              <w:bCs/>
                              <w:color w:val="046EB5" w:themeColor="accent2"/>
                              <w:sz w:val="18"/>
                              <w:szCs w:val="18"/>
                            </w:rPr>
                            <w:t>washtenawhealthinitiative.org</w:t>
                          </w:r>
                        </w:p>
                        <w:p w14:paraId="052FE504" w14:textId="77777777" w:rsidR="004F2E84" w:rsidRDefault="004F2E84" w:rsidP="004F2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70A94" id="Text Box 14" o:spid="_x0000_s1034" type="#_x0000_t202" style="position:absolute;margin-left:102pt;margin-top:-.45pt;width:239pt;height:1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LGgIAADMEAAAOAAAAZHJzL2Uyb0RvYy54bWysU9tuGyEQfa/Uf0C817u+pcnK68hN5KqS&#10;lURyqjxjFrxILEMBe9f9+g6sb03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" filled="f" stroked="f" strokeweight=".5pt">
              <v:textbox>
                <w:txbxContent>
                  <w:p w14:paraId="343F8DCE" w14:textId="77777777" w:rsidR="004F2E84" w:rsidRPr="00E1646B" w:rsidRDefault="004F2E84" w:rsidP="004F2E84">
                    <w:pPr>
                      <w:pStyle w:val="BasicParagraph"/>
                      <w:rPr>
                        <w:rFonts w:asciiTheme="minorHAnsi" w:hAnsiTheme="minorHAnsi" w:cstheme="minorHAnsi"/>
                        <w:b/>
                        <w:bCs/>
                        <w:i/>
                        <w:iCs/>
                        <w:color w:val="046EB5" w:themeColor="accent2"/>
                        <w:sz w:val="16"/>
                        <w:szCs w:val="16"/>
                      </w:rPr>
                    </w:pPr>
                    <w:r w:rsidRPr="00E1646B">
                      <w:rPr>
                        <w:rFonts w:asciiTheme="minorHAnsi" w:hAnsiTheme="minorHAnsi" w:cstheme="minorHAnsi"/>
                        <w:b/>
                        <w:bCs/>
                        <w:color w:val="046EB5" w:themeColor="accent2"/>
                        <w:sz w:val="18"/>
                        <w:szCs w:val="18"/>
                      </w:rPr>
                      <w:t>washtenawhealthinitiative.org</w:t>
                    </w:r>
                  </w:p>
                  <w:p w14:paraId="052FE504" w14:textId="77777777" w:rsidR="004F2E84" w:rsidRDefault="004F2E84" w:rsidP="004F2E84"/>
                </w:txbxContent>
              </v:textbox>
              <w10:wrap anchorx="page"/>
            </v:shape>
          </w:pict>
        </mc:Fallback>
      </mc:AlternateContent>
    </w:r>
    <w:r w:rsidR="004F2E84">
      <w:rPr>
        <w:noProof/>
        <w:sz w:val="11"/>
        <w:szCs w:val="11"/>
      </w:rPr>
      <w:drawing>
        <wp:anchor distT="0" distB="0" distL="114300" distR="114300" simplePos="0" relativeHeight="251683328" behindDoc="1" locked="0" layoutInCell="1" allowOverlap="1" wp14:anchorId="07ED0665" wp14:editId="2B1B11CE">
          <wp:simplePos x="0" y="0"/>
          <wp:positionH relativeFrom="leftMargin">
            <wp:posOffset>868680</wp:posOffset>
          </wp:positionH>
          <wp:positionV relativeFrom="paragraph">
            <wp:posOffset>-210185</wp:posOffset>
          </wp:positionV>
          <wp:extent cx="424815" cy="669925"/>
          <wp:effectExtent l="0" t="0" r="0" b="0"/>
          <wp:wrapNone/>
          <wp:docPr id="55" name="Picture 55"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icon&#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rot="5400000">
                    <a:off x="0" y="0"/>
                    <a:ext cx="424815" cy="669925"/>
                  </a:xfrm>
                  <a:prstGeom prst="rect">
                    <a:avLst/>
                  </a:prstGeom>
                </pic:spPr>
              </pic:pic>
            </a:graphicData>
          </a:graphic>
          <wp14:sizeRelH relativeFrom="page">
            <wp14:pctWidth>0</wp14:pctWidth>
          </wp14:sizeRelH>
          <wp14:sizeRelV relativeFrom="page">
            <wp14:pctHeight>0</wp14:pctHeight>
          </wp14:sizeRelV>
        </wp:anchor>
      </w:drawing>
    </w:r>
    <w:r w:rsidR="004F2E84">
      <w:rPr>
        <w:noProof/>
      </w:rPr>
      <w:drawing>
        <wp:anchor distT="0" distB="0" distL="114300" distR="114300" simplePos="0" relativeHeight="251682304" behindDoc="1" locked="0" layoutInCell="1" allowOverlap="1" wp14:anchorId="4886DFC1" wp14:editId="7942D9BC">
          <wp:simplePos x="0" y="0"/>
          <wp:positionH relativeFrom="margin">
            <wp:posOffset>-914400</wp:posOffset>
          </wp:positionH>
          <wp:positionV relativeFrom="paragraph">
            <wp:posOffset>272415</wp:posOffset>
          </wp:positionV>
          <wp:extent cx="7772400" cy="14033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7772400" cy="140335"/>
                  </a:xfrm>
                  <a:prstGeom prst="rect">
                    <a:avLst/>
                  </a:prstGeom>
                </pic:spPr>
              </pic:pic>
            </a:graphicData>
          </a:graphic>
          <wp14:sizeRelH relativeFrom="page">
            <wp14:pctWidth>0</wp14:pctWidth>
          </wp14:sizeRelH>
          <wp14:sizeRelV relativeFrom="page">
            <wp14:pctHeight>0</wp14:pctHeight>
          </wp14:sizeRelV>
        </wp:anchor>
      </w:drawing>
    </w:r>
  </w:p>
  <w:p w14:paraId="052229B7" w14:textId="77777777" w:rsidR="004F2E84" w:rsidRDefault="004F2E84" w:rsidP="004F2E84">
    <w:pPr>
      <w:pStyle w:val="Footer"/>
    </w:pPr>
  </w:p>
  <w:p w14:paraId="73256506" w14:textId="77777777" w:rsidR="004F2E84" w:rsidRPr="0035655C" w:rsidRDefault="004F2E84" w:rsidP="00EA4FD7">
    <w:pPr>
      <w:pStyle w:val="Footer"/>
      <w:rPr>
        <w:caps/>
        <w:color w:val="808080"/>
        <w:spacing w:val="2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89CC" w14:textId="77777777" w:rsidR="00EC5448" w:rsidRDefault="00EC5448" w:rsidP="001D58D8">
      <w:r>
        <w:separator/>
      </w:r>
    </w:p>
  </w:footnote>
  <w:footnote w:type="continuationSeparator" w:id="0">
    <w:p w14:paraId="4EB97924" w14:textId="77777777" w:rsidR="00EC5448" w:rsidRDefault="00EC5448" w:rsidP="001D5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DF05" w14:textId="573CFD60" w:rsidR="00B04211" w:rsidRDefault="00B04211" w:rsidP="00B04211">
    <w:r w:rsidRPr="0035655C">
      <w:rPr>
        <w:noProof/>
        <w:color w:val="FFFFFF"/>
      </w:rPr>
      <w:drawing>
        <wp:anchor distT="0" distB="0" distL="114300" distR="114300" simplePos="0" relativeHeight="251674112" behindDoc="1" locked="0" layoutInCell="1" allowOverlap="1" wp14:anchorId="23EAFB87" wp14:editId="71FA02E8">
          <wp:simplePos x="0" y="0"/>
          <wp:positionH relativeFrom="column">
            <wp:posOffset>-365125</wp:posOffset>
          </wp:positionH>
          <wp:positionV relativeFrom="paragraph">
            <wp:posOffset>-76200</wp:posOffset>
          </wp:positionV>
          <wp:extent cx="1816100" cy="752900"/>
          <wp:effectExtent l="0" t="0" r="0" b="9525"/>
          <wp:wrapNone/>
          <wp:docPr id="49" name="Picture 4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6100" cy="752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1" locked="0" layoutInCell="1" allowOverlap="1" wp14:anchorId="52217079" wp14:editId="67E4AD84">
          <wp:simplePos x="0" y="0"/>
          <wp:positionH relativeFrom="page">
            <wp:align>right</wp:align>
          </wp:positionH>
          <wp:positionV relativeFrom="paragraph">
            <wp:posOffset>-457200</wp:posOffset>
          </wp:positionV>
          <wp:extent cx="7772400" cy="1543050"/>
          <wp:effectExtent l="0" t="0" r="0" b="0"/>
          <wp:wrapNone/>
          <wp:docPr id="50" name="Picture 5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rotWithShape="1">
                  <a:blip r:embed="rId2">
                    <a:extLst>
                      <a:ext uri="{28A0092B-C50C-407E-A947-70E740481C1C}">
                        <a14:useLocalDpi xmlns:a14="http://schemas.microsoft.com/office/drawing/2010/main" val="0"/>
                      </a:ext>
                    </a:extLst>
                  </a:blip>
                  <a:srcRect b="12872"/>
                  <a:stretch/>
                </pic:blipFill>
                <pic:spPr bwMode="auto">
                  <a:xfrm>
                    <a:off x="0" y="0"/>
                    <a:ext cx="7772400"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DA8B9" w14:textId="59D12EA1" w:rsidR="00B04211" w:rsidRDefault="002A39EE" w:rsidP="00B04211">
    <w:pPr>
      <w:pStyle w:val="Title"/>
    </w:pPr>
    <w:r>
      <w:rPr>
        <w:noProof/>
      </w:rPr>
      <mc:AlternateContent>
        <mc:Choice Requires="wps">
          <w:drawing>
            <wp:anchor distT="0" distB="0" distL="114300" distR="114300" simplePos="0" relativeHeight="251679232" behindDoc="0" locked="0" layoutInCell="1" allowOverlap="1" wp14:anchorId="5FD7FA13" wp14:editId="432A47CB">
              <wp:simplePos x="0" y="0"/>
              <wp:positionH relativeFrom="column">
                <wp:posOffset>3724275</wp:posOffset>
              </wp:positionH>
              <wp:positionV relativeFrom="paragraph">
                <wp:posOffset>10795</wp:posOffset>
              </wp:positionV>
              <wp:extent cx="2952750" cy="695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2952750" cy="695325"/>
                      </a:xfrm>
                      <a:prstGeom prst="rect">
                        <a:avLst/>
                      </a:prstGeom>
                      <a:noFill/>
                      <a:ln w="6350">
                        <a:noFill/>
                      </a:ln>
                    </wps:spPr>
                    <wps:txbx>
                      <w:txbxContent>
                        <w:p w14:paraId="5033E4B4" w14:textId="772B776D" w:rsidR="002A39EE" w:rsidRDefault="002A39EE" w:rsidP="002A39EE">
                          <w:pPr>
                            <w:pStyle w:val="Title"/>
                            <w:jc w:val="right"/>
                          </w:pPr>
                        </w:p>
                        <w:p w14:paraId="71D9AE0C" w14:textId="77777777" w:rsidR="002A39EE" w:rsidRDefault="002A39EE" w:rsidP="002A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D7FA13" id="_x0000_t202" coordsize="21600,21600" o:spt="202" path="m,l,21600r21600,l21600,xe">
              <v:stroke joinstyle="miter"/>
              <v:path gradientshapeok="t" o:connecttype="rect"/>
            </v:shapetype>
            <v:shape id="Text Box 8" o:spid="_x0000_s1026" type="#_x0000_t202" style="position:absolute;margin-left:293.25pt;margin-top:.85pt;width:232.5pt;height:54.7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" filled="f" stroked="f" strokeweight=".5pt">
              <v:textbox>
                <w:txbxContent>
                  <w:p w14:paraId="5033E4B4" w14:textId="772B776D" w:rsidR="002A39EE" w:rsidRDefault="002A39EE" w:rsidP="002A39EE">
                    <w:pPr>
                      <w:pStyle w:val="Title"/>
                      <w:jc w:val="right"/>
                    </w:pPr>
                  </w:p>
                  <w:p w14:paraId="71D9AE0C" w14:textId="77777777" w:rsidR="002A39EE" w:rsidRDefault="002A39EE" w:rsidP="002A39EE"/>
                </w:txbxContent>
              </v:textbox>
            </v:shape>
          </w:pict>
        </mc:Fallback>
      </mc:AlternateContent>
    </w:r>
  </w:p>
  <w:p w14:paraId="43AE75E2" w14:textId="026528EE" w:rsidR="00B04211" w:rsidRDefault="00B04211" w:rsidP="00B04211">
    <w:pPr>
      <w:pStyle w:val="Header"/>
    </w:pPr>
  </w:p>
  <w:p w14:paraId="16ED2D2E" w14:textId="03F9EB9E" w:rsidR="00B04211" w:rsidRPr="00DD5640" w:rsidRDefault="00B04211" w:rsidP="002A39EE">
    <w:pPr>
      <w:pStyle w:val="Header"/>
      <w:tabs>
        <w:tab w:val="clear" w:pos="4680"/>
      </w:tabs>
    </w:pPr>
    <w:r>
      <w:rPr>
        <w:noProof/>
      </w:rPr>
      <w:drawing>
        <wp:anchor distT="0" distB="0" distL="114300" distR="114300" simplePos="0" relativeHeight="251675136" behindDoc="1" locked="0" layoutInCell="1" allowOverlap="1" wp14:anchorId="4AE19FCE" wp14:editId="4CBC8F88">
          <wp:simplePos x="0" y="0"/>
          <wp:positionH relativeFrom="page">
            <wp:align>right</wp:align>
          </wp:positionH>
          <wp:positionV relativeFrom="paragraph">
            <wp:posOffset>483235</wp:posOffset>
          </wp:positionV>
          <wp:extent cx="7772400" cy="952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extLst>
                      <a:ext uri="{28A0092B-C50C-407E-A947-70E740481C1C}">
                        <a14:useLocalDpi xmlns:a14="http://schemas.microsoft.com/office/drawing/2010/main" val="0"/>
                      </a:ext>
                    </a:extLst>
                  </a:blip>
                  <a:stretch>
                    <a:fillRect/>
                  </a:stretch>
                </pic:blipFill>
                <pic:spPr>
                  <a:xfrm>
                    <a:off x="0" y="0"/>
                    <a:ext cx="7772400" cy="95250"/>
                  </a:xfrm>
                  <a:prstGeom prst="rect">
                    <a:avLst/>
                  </a:prstGeom>
                </pic:spPr>
              </pic:pic>
            </a:graphicData>
          </a:graphic>
          <wp14:sizeRelH relativeFrom="page">
            <wp14:pctWidth>0</wp14:pctWidth>
          </wp14:sizeRelH>
          <wp14:sizeRelV relativeFrom="page">
            <wp14:pctHeight>0</wp14:pctHeight>
          </wp14:sizeRelV>
        </wp:anchor>
      </w:drawing>
    </w:r>
    <w:r w:rsidR="002A39EE">
      <w:tab/>
    </w:r>
  </w:p>
  <w:p w14:paraId="5C3C53D6" w14:textId="7915DEA0" w:rsidR="00DD5640" w:rsidRPr="00B04211" w:rsidRDefault="00DD5640" w:rsidP="00B0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0293" w14:textId="433F45C7" w:rsidR="00760CF9" w:rsidRDefault="00F47A91" w:rsidP="00760CF9">
    <w:r w:rsidRPr="0035655C">
      <w:rPr>
        <w:noProof/>
        <w:color w:val="FFFFFF"/>
      </w:rPr>
      <w:drawing>
        <wp:anchor distT="0" distB="0" distL="114300" distR="114300" simplePos="0" relativeHeight="251668992" behindDoc="1" locked="0" layoutInCell="1" allowOverlap="1" wp14:anchorId="315F6023" wp14:editId="5EAFA82E">
          <wp:simplePos x="0" y="0"/>
          <wp:positionH relativeFrom="column">
            <wp:posOffset>-590550</wp:posOffset>
          </wp:positionH>
          <wp:positionV relativeFrom="paragraph">
            <wp:posOffset>-161925</wp:posOffset>
          </wp:positionV>
          <wp:extent cx="2677799" cy="895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2677799" cy="895350"/>
                  </a:xfrm>
                  <a:prstGeom prst="rect">
                    <a:avLst/>
                  </a:prstGeom>
                </pic:spPr>
              </pic:pic>
            </a:graphicData>
          </a:graphic>
          <wp14:sizeRelH relativeFrom="page">
            <wp14:pctWidth>0</wp14:pctWidth>
          </wp14:sizeRelH>
          <wp14:sizeRelV relativeFrom="page">
            <wp14:pctHeight>0</wp14:pctHeight>
          </wp14:sizeRelV>
        </wp:anchor>
      </w:drawing>
    </w:r>
    <w:r w:rsidR="006A35A3">
      <w:rPr>
        <w:noProof/>
      </w:rPr>
      <w:drawing>
        <wp:anchor distT="0" distB="0" distL="114300" distR="114300" simplePos="0" relativeHeight="251651584" behindDoc="1" locked="0" layoutInCell="1" allowOverlap="1" wp14:anchorId="2FB32E29" wp14:editId="200A3D36">
          <wp:simplePos x="0" y="0"/>
          <wp:positionH relativeFrom="page">
            <wp:align>right</wp:align>
          </wp:positionH>
          <wp:positionV relativeFrom="paragraph">
            <wp:posOffset>-457200</wp:posOffset>
          </wp:positionV>
          <wp:extent cx="7772400" cy="1543050"/>
          <wp:effectExtent l="0" t="0" r="0" b="0"/>
          <wp:wrapNone/>
          <wp:docPr id="53" name="Picture 5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rotWithShape="1">
                  <a:blip r:embed="rId2">
                    <a:extLst>
                      <a:ext uri="{28A0092B-C50C-407E-A947-70E740481C1C}">
                        <a14:useLocalDpi xmlns:a14="http://schemas.microsoft.com/office/drawing/2010/main" val="0"/>
                      </a:ext>
                    </a:extLst>
                  </a:blip>
                  <a:srcRect b="12872"/>
                  <a:stretch/>
                </pic:blipFill>
                <pic:spPr bwMode="auto">
                  <a:xfrm>
                    <a:off x="0" y="0"/>
                    <a:ext cx="7772400"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EDF0F2" w14:textId="123FD2E8" w:rsidR="00760CF9" w:rsidRDefault="0075736A" w:rsidP="0075736A">
    <w:pPr>
      <w:pStyle w:val="Title"/>
      <w:tabs>
        <w:tab w:val="left" w:pos="8655"/>
      </w:tabs>
    </w:pPr>
    <w:r>
      <w:tab/>
    </w:r>
  </w:p>
  <w:p w14:paraId="58DEAF50" w14:textId="77777777" w:rsidR="00F47A91" w:rsidRDefault="00F47A91" w:rsidP="001D58D8">
    <w:pPr>
      <w:pStyle w:val="Header"/>
    </w:pPr>
  </w:p>
  <w:p w14:paraId="0FF8A294" w14:textId="100CDF49" w:rsidR="00DD5640" w:rsidRPr="00DD5640" w:rsidRDefault="006A35A3" w:rsidP="001D58D8">
    <w:pPr>
      <w:pStyle w:val="Header"/>
    </w:pPr>
    <w:r>
      <w:rPr>
        <w:noProof/>
      </w:rPr>
      <w:drawing>
        <wp:anchor distT="0" distB="0" distL="114300" distR="114300" simplePos="0" relativeHeight="251671040" behindDoc="1" locked="0" layoutInCell="1" allowOverlap="1" wp14:anchorId="3B8D7EF5" wp14:editId="094F3651">
          <wp:simplePos x="0" y="0"/>
          <wp:positionH relativeFrom="page">
            <wp:align>right</wp:align>
          </wp:positionH>
          <wp:positionV relativeFrom="paragraph">
            <wp:posOffset>483235</wp:posOffset>
          </wp:positionV>
          <wp:extent cx="7772400" cy="952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extLst>
                      <a:ext uri="{28A0092B-C50C-407E-A947-70E740481C1C}">
                        <a14:useLocalDpi xmlns:a14="http://schemas.microsoft.com/office/drawing/2010/main" val="0"/>
                      </a:ext>
                    </a:extLst>
                  </a:blip>
                  <a:stretch>
                    <a:fillRect/>
                  </a:stretch>
                </pic:blipFill>
                <pic:spPr>
                  <a:xfrm>
                    <a:off x="0" y="0"/>
                    <a:ext cx="7772400" cy="95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6A1"/>
    <w:multiLevelType w:val="hybridMultilevel"/>
    <w:tmpl w:val="667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40731"/>
    <w:multiLevelType w:val="hybridMultilevel"/>
    <w:tmpl w:val="EA38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14057"/>
    <w:multiLevelType w:val="multilevel"/>
    <w:tmpl w:val="F2D45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681A98"/>
    <w:multiLevelType w:val="multilevel"/>
    <w:tmpl w:val="CD96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6C35A6"/>
    <w:multiLevelType w:val="hybridMultilevel"/>
    <w:tmpl w:val="AD3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76A48"/>
    <w:multiLevelType w:val="hybridMultilevel"/>
    <w:tmpl w:val="2AE4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8453B"/>
    <w:multiLevelType w:val="hybridMultilevel"/>
    <w:tmpl w:val="6684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87055"/>
    <w:multiLevelType w:val="hybridMultilevel"/>
    <w:tmpl w:val="C150A5A2"/>
    <w:lvl w:ilvl="0" w:tplc="5DB085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4A1803"/>
    <w:multiLevelType w:val="multilevel"/>
    <w:tmpl w:val="A0A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0C6F4F"/>
    <w:multiLevelType w:val="hybridMultilevel"/>
    <w:tmpl w:val="D1B4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E225E"/>
    <w:multiLevelType w:val="multilevel"/>
    <w:tmpl w:val="4E64E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8441D96"/>
    <w:multiLevelType w:val="hybridMultilevel"/>
    <w:tmpl w:val="95125C20"/>
    <w:lvl w:ilvl="0" w:tplc="04090001">
      <w:start w:val="1"/>
      <w:numFmt w:val="bullet"/>
      <w:lvlText w:val=""/>
      <w:lvlJc w:val="left"/>
      <w:pPr>
        <w:ind w:left="720" w:hanging="360"/>
      </w:pPr>
      <w:rPr>
        <w:rFonts w:ascii="Symbol" w:hAnsi="Symbol" w:hint="default"/>
      </w:rPr>
    </w:lvl>
    <w:lvl w:ilvl="1" w:tplc="97227F96">
      <w:numFmt w:val="bullet"/>
      <w:pStyle w:val="ListParagraph"/>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0328D"/>
    <w:multiLevelType w:val="hybridMultilevel"/>
    <w:tmpl w:val="25D2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73661"/>
    <w:multiLevelType w:val="multilevel"/>
    <w:tmpl w:val="4E64E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5556BEC"/>
    <w:multiLevelType w:val="hybridMultilevel"/>
    <w:tmpl w:val="0BDC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F79C4"/>
    <w:multiLevelType w:val="multilevel"/>
    <w:tmpl w:val="6AE42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9258A8"/>
    <w:multiLevelType w:val="multilevel"/>
    <w:tmpl w:val="F2203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3C48CD"/>
    <w:multiLevelType w:val="hybridMultilevel"/>
    <w:tmpl w:val="43A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4266B"/>
    <w:multiLevelType w:val="hybridMultilevel"/>
    <w:tmpl w:val="3372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D2471"/>
    <w:multiLevelType w:val="hybridMultilevel"/>
    <w:tmpl w:val="548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918D8"/>
    <w:multiLevelType w:val="multilevel"/>
    <w:tmpl w:val="8AD6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926C85"/>
    <w:multiLevelType w:val="hybridMultilevel"/>
    <w:tmpl w:val="DC2CFEB8"/>
    <w:lvl w:ilvl="0" w:tplc="A50C424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946021">
    <w:abstractNumId w:val="11"/>
  </w:num>
  <w:num w:numId="2" w16cid:durableId="469901959">
    <w:abstractNumId w:val="21"/>
  </w:num>
  <w:num w:numId="3" w16cid:durableId="1652977555">
    <w:abstractNumId w:val="17"/>
  </w:num>
  <w:num w:numId="4" w16cid:durableId="433130610">
    <w:abstractNumId w:val="12"/>
  </w:num>
  <w:num w:numId="5" w16cid:durableId="430735067">
    <w:abstractNumId w:val="18"/>
  </w:num>
  <w:num w:numId="6" w16cid:durableId="503477274">
    <w:abstractNumId w:val="6"/>
  </w:num>
  <w:num w:numId="7" w16cid:durableId="1307973858">
    <w:abstractNumId w:val="7"/>
  </w:num>
  <w:num w:numId="8" w16cid:durableId="935017365">
    <w:abstractNumId w:val="5"/>
  </w:num>
  <w:num w:numId="9" w16cid:durableId="2088114110">
    <w:abstractNumId w:val="4"/>
  </w:num>
  <w:num w:numId="10" w16cid:durableId="2135825926">
    <w:abstractNumId w:val="19"/>
  </w:num>
  <w:num w:numId="11" w16cid:durableId="770975590">
    <w:abstractNumId w:val="9"/>
  </w:num>
  <w:num w:numId="12" w16cid:durableId="1297178160">
    <w:abstractNumId w:val="0"/>
  </w:num>
  <w:num w:numId="13" w16cid:durableId="256796130">
    <w:abstractNumId w:val="1"/>
  </w:num>
  <w:num w:numId="14" w16cid:durableId="701397677">
    <w:abstractNumId w:val="14"/>
  </w:num>
  <w:num w:numId="15" w16cid:durableId="1024557035">
    <w:abstractNumId w:val="8"/>
  </w:num>
  <w:num w:numId="16" w16cid:durableId="453253729">
    <w:abstractNumId w:val="3"/>
  </w:num>
  <w:num w:numId="17" w16cid:durableId="1741975683">
    <w:abstractNumId w:val="2"/>
  </w:num>
  <w:num w:numId="18" w16cid:durableId="2095205222">
    <w:abstractNumId w:val="15"/>
  </w:num>
  <w:num w:numId="19" w16cid:durableId="1070732952">
    <w:abstractNumId w:val="20"/>
  </w:num>
  <w:num w:numId="20" w16cid:durableId="43412026">
    <w:abstractNumId w:val="10"/>
  </w:num>
  <w:num w:numId="21" w16cid:durableId="543179746">
    <w:abstractNumId w:val="16"/>
  </w:num>
  <w:num w:numId="22" w16cid:durableId="780298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A5"/>
    <w:rsid w:val="00000C9B"/>
    <w:rsid w:val="00001231"/>
    <w:rsid w:val="00002D20"/>
    <w:rsid w:val="00006638"/>
    <w:rsid w:val="00011405"/>
    <w:rsid w:val="0001341C"/>
    <w:rsid w:val="00061B98"/>
    <w:rsid w:val="00063A1D"/>
    <w:rsid w:val="000666AC"/>
    <w:rsid w:val="000714A3"/>
    <w:rsid w:val="00081D29"/>
    <w:rsid w:val="000920B0"/>
    <w:rsid w:val="00094964"/>
    <w:rsid w:val="00097932"/>
    <w:rsid w:val="000B6C0E"/>
    <w:rsid w:val="000B7855"/>
    <w:rsid w:val="000D04CA"/>
    <w:rsid w:val="000E1003"/>
    <w:rsid w:val="000E343E"/>
    <w:rsid w:val="000E34F7"/>
    <w:rsid w:val="000F4ADA"/>
    <w:rsid w:val="0012347C"/>
    <w:rsid w:val="00147A54"/>
    <w:rsid w:val="00162C58"/>
    <w:rsid w:val="00176D58"/>
    <w:rsid w:val="001807FE"/>
    <w:rsid w:val="00183A10"/>
    <w:rsid w:val="0018573C"/>
    <w:rsid w:val="00191767"/>
    <w:rsid w:val="00197A5D"/>
    <w:rsid w:val="001A00AD"/>
    <w:rsid w:val="001A026C"/>
    <w:rsid w:val="001B2313"/>
    <w:rsid w:val="001D333E"/>
    <w:rsid w:val="001D58D8"/>
    <w:rsid w:val="001E755A"/>
    <w:rsid w:val="001F12E5"/>
    <w:rsid w:val="001F15E6"/>
    <w:rsid w:val="00223A4F"/>
    <w:rsid w:val="00226060"/>
    <w:rsid w:val="00231070"/>
    <w:rsid w:val="00247392"/>
    <w:rsid w:val="00250202"/>
    <w:rsid w:val="00253E8E"/>
    <w:rsid w:val="002627C0"/>
    <w:rsid w:val="00263031"/>
    <w:rsid w:val="00271234"/>
    <w:rsid w:val="0027366E"/>
    <w:rsid w:val="00273B9B"/>
    <w:rsid w:val="0029025B"/>
    <w:rsid w:val="00297998"/>
    <w:rsid w:val="002A0363"/>
    <w:rsid w:val="002A1634"/>
    <w:rsid w:val="002A39EE"/>
    <w:rsid w:val="002C1D9A"/>
    <w:rsid w:val="002C7545"/>
    <w:rsid w:val="002D3EEB"/>
    <w:rsid w:val="002E1603"/>
    <w:rsid w:val="002F2407"/>
    <w:rsid w:val="00320FB2"/>
    <w:rsid w:val="0033009C"/>
    <w:rsid w:val="003350BA"/>
    <w:rsid w:val="00335EA3"/>
    <w:rsid w:val="0035655C"/>
    <w:rsid w:val="00366B30"/>
    <w:rsid w:val="00366C73"/>
    <w:rsid w:val="003733E6"/>
    <w:rsid w:val="00377EF0"/>
    <w:rsid w:val="00393636"/>
    <w:rsid w:val="003B39BF"/>
    <w:rsid w:val="003D4976"/>
    <w:rsid w:val="003F1E28"/>
    <w:rsid w:val="003F6BCB"/>
    <w:rsid w:val="00401C7C"/>
    <w:rsid w:val="00411D23"/>
    <w:rsid w:val="00417C47"/>
    <w:rsid w:val="004219F8"/>
    <w:rsid w:val="0042401B"/>
    <w:rsid w:val="00425D58"/>
    <w:rsid w:val="004505E1"/>
    <w:rsid w:val="00470D74"/>
    <w:rsid w:val="004727A5"/>
    <w:rsid w:val="00480779"/>
    <w:rsid w:val="00487219"/>
    <w:rsid w:val="0049655E"/>
    <w:rsid w:val="00497B57"/>
    <w:rsid w:val="004A15F5"/>
    <w:rsid w:val="004B036B"/>
    <w:rsid w:val="004B6463"/>
    <w:rsid w:val="004C4CEA"/>
    <w:rsid w:val="004D49B7"/>
    <w:rsid w:val="004F2E84"/>
    <w:rsid w:val="00503DA5"/>
    <w:rsid w:val="00506253"/>
    <w:rsid w:val="00507BCB"/>
    <w:rsid w:val="005162B5"/>
    <w:rsid w:val="0052053C"/>
    <w:rsid w:val="00521BBA"/>
    <w:rsid w:val="00523158"/>
    <w:rsid w:val="00531F31"/>
    <w:rsid w:val="005364AE"/>
    <w:rsid w:val="00544DF1"/>
    <w:rsid w:val="00546BC1"/>
    <w:rsid w:val="00556A0E"/>
    <w:rsid w:val="005677F8"/>
    <w:rsid w:val="00575993"/>
    <w:rsid w:val="00583ECD"/>
    <w:rsid w:val="00595061"/>
    <w:rsid w:val="0059760F"/>
    <w:rsid w:val="005A14FF"/>
    <w:rsid w:val="005C2168"/>
    <w:rsid w:val="005D1BB8"/>
    <w:rsid w:val="005E1F85"/>
    <w:rsid w:val="005E38E9"/>
    <w:rsid w:val="005F389C"/>
    <w:rsid w:val="005F44F9"/>
    <w:rsid w:val="006105D5"/>
    <w:rsid w:val="00617139"/>
    <w:rsid w:val="00630C33"/>
    <w:rsid w:val="00631493"/>
    <w:rsid w:val="00631F4F"/>
    <w:rsid w:val="0064117C"/>
    <w:rsid w:val="00641E2A"/>
    <w:rsid w:val="00643368"/>
    <w:rsid w:val="006525CD"/>
    <w:rsid w:val="00654727"/>
    <w:rsid w:val="00664243"/>
    <w:rsid w:val="00666D94"/>
    <w:rsid w:val="00676F5C"/>
    <w:rsid w:val="006939D8"/>
    <w:rsid w:val="00694271"/>
    <w:rsid w:val="00695182"/>
    <w:rsid w:val="006969C9"/>
    <w:rsid w:val="006A3376"/>
    <w:rsid w:val="006A35A3"/>
    <w:rsid w:val="006B4024"/>
    <w:rsid w:val="006B58ED"/>
    <w:rsid w:val="006B5F7A"/>
    <w:rsid w:val="006C0DA1"/>
    <w:rsid w:val="006C604D"/>
    <w:rsid w:val="006D3764"/>
    <w:rsid w:val="006D6496"/>
    <w:rsid w:val="006E5ACE"/>
    <w:rsid w:val="006F3F59"/>
    <w:rsid w:val="006F4068"/>
    <w:rsid w:val="00704775"/>
    <w:rsid w:val="0071492A"/>
    <w:rsid w:val="00730A19"/>
    <w:rsid w:val="00735FE1"/>
    <w:rsid w:val="00741F05"/>
    <w:rsid w:val="0074513B"/>
    <w:rsid w:val="00746289"/>
    <w:rsid w:val="007503D1"/>
    <w:rsid w:val="00754AAE"/>
    <w:rsid w:val="0075736A"/>
    <w:rsid w:val="00760CF9"/>
    <w:rsid w:val="007705D4"/>
    <w:rsid w:val="007711E7"/>
    <w:rsid w:val="00792003"/>
    <w:rsid w:val="00795627"/>
    <w:rsid w:val="007A68E3"/>
    <w:rsid w:val="007A74CF"/>
    <w:rsid w:val="007B46C6"/>
    <w:rsid w:val="007C04E2"/>
    <w:rsid w:val="007C0C81"/>
    <w:rsid w:val="007C6BA2"/>
    <w:rsid w:val="007D170E"/>
    <w:rsid w:val="007D5DCE"/>
    <w:rsid w:val="007F3A51"/>
    <w:rsid w:val="00814429"/>
    <w:rsid w:val="00820C67"/>
    <w:rsid w:val="00821972"/>
    <w:rsid w:val="008363EC"/>
    <w:rsid w:val="008500A5"/>
    <w:rsid w:val="00850293"/>
    <w:rsid w:val="008540C4"/>
    <w:rsid w:val="008735DD"/>
    <w:rsid w:val="0087622D"/>
    <w:rsid w:val="00876656"/>
    <w:rsid w:val="00880882"/>
    <w:rsid w:val="00882231"/>
    <w:rsid w:val="00883F9A"/>
    <w:rsid w:val="00887CEA"/>
    <w:rsid w:val="0089008A"/>
    <w:rsid w:val="008A2999"/>
    <w:rsid w:val="008B1A55"/>
    <w:rsid w:val="008C3660"/>
    <w:rsid w:val="008C3C36"/>
    <w:rsid w:val="008F0086"/>
    <w:rsid w:val="008F6E88"/>
    <w:rsid w:val="00916A37"/>
    <w:rsid w:val="00942137"/>
    <w:rsid w:val="00966777"/>
    <w:rsid w:val="009673FF"/>
    <w:rsid w:val="0096798A"/>
    <w:rsid w:val="00970360"/>
    <w:rsid w:val="00973E72"/>
    <w:rsid w:val="009751BA"/>
    <w:rsid w:val="00986981"/>
    <w:rsid w:val="00994BFB"/>
    <w:rsid w:val="009B23B2"/>
    <w:rsid w:val="009B3539"/>
    <w:rsid w:val="009B4B10"/>
    <w:rsid w:val="009C0282"/>
    <w:rsid w:val="009C5AB5"/>
    <w:rsid w:val="009E16C7"/>
    <w:rsid w:val="009F08E7"/>
    <w:rsid w:val="009F131C"/>
    <w:rsid w:val="00A01825"/>
    <w:rsid w:val="00A05CB1"/>
    <w:rsid w:val="00A24315"/>
    <w:rsid w:val="00A25C53"/>
    <w:rsid w:val="00A410B5"/>
    <w:rsid w:val="00A44DEB"/>
    <w:rsid w:val="00A66D46"/>
    <w:rsid w:val="00A744F1"/>
    <w:rsid w:val="00A80185"/>
    <w:rsid w:val="00A8035A"/>
    <w:rsid w:val="00A809B0"/>
    <w:rsid w:val="00A863BE"/>
    <w:rsid w:val="00A90A32"/>
    <w:rsid w:val="00AA64FA"/>
    <w:rsid w:val="00AB1CDE"/>
    <w:rsid w:val="00AC0408"/>
    <w:rsid w:val="00AC221F"/>
    <w:rsid w:val="00AD1BDD"/>
    <w:rsid w:val="00AD2856"/>
    <w:rsid w:val="00AE3D99"/>
    <w:rsid w:val="00AE58CB"/>
    <w:rsid w:val="00B04211"/>
    <w:rsid w:val="00B148E6"/>
    <w:rsid w:val="00B2030B"/>
    <w:rsid w:val="00B2702D"/>
    <w:rsid w:val="00B335EB"/>
    <w:rsid w:val="00B352E0"/>
    <w:rsid w:val="00B35F7E"/>
    <w:rsid w:val="00B62532"/>
    <w:rsid w:val="00B75D92"/>
    <w:rsid w:val="00B8659D"/>
    <w:rsid w:val="00B91BD8"/>
    <w:rsid w:val="00B92B04"/>
    <w:rsid w:val="00B960DB"/>
    <w:rsid w:val="00BA06A9"/>
    <w:rsid w:val="00BA1A0A"/>
    <w:rsid w:val="00BB067C"/>
    <w:rsid w:val="00BB67C1"/>
    <w:rsid w:val="00BD310B"/>
    <w:rsid w:val="00BF2CD0"/>
    <w:rsid w:val="00BF4531"/>
    <w:rsid w:val="00C02E0A"/>
    <w:rsid w:val="00C30F7C"/>
    <w:rsid w:val="00C4676E"/>
    <w:rsid w:val="00C5353A"/>
    <w:rsid w:val="00C75387"/>
    <w:rsid w:val="00C76EFB"/>
    <w:rsid w:val="00C85E38"/>
    <w:rsid w:val="00C85EB3"/>
    <w:rsid w:val="00C968C1"/>
    <w:rsid w:val="00CB5240"/>
    <w:rsid w:val="00CC2712"/>
    <w:rsid w:val="00CC4806"/>
    <w:rsid w:val="00CD0316"/>
    <w:rsid w:val="00CD2D5E"/>
    <w:rsid w:val="00CD4D32"/>
    <w:rsid w:val="00CF756A"/>
    <w:rsid w:val="00D010CF"/>
    <w:rsid w:val="00D05667"/>
    <w:rsid w:val="00D060E0"/>
    <w:rsid w:val="00D0621A"/>
    <w:rsid w:val="00D14BAF"/>
    <w:rsid w:val="00D2211D"/>
    <w:rsid w:val="00D3795C"/>
    <w:rsid w:val="00D46B90"/>
    <w:rsid w:val="00D57FA4"/>
    <w:rsid w:val="00D72863"/>
    <w:rsid w:val="00D74760"/>
    <w:rsid w:val="00D818B5"/>
    <w:rsid w:val="00D84FE6"/>
    <w:rsid w:val="00D87FEF"/>
    <w:rsid w:val="00DA4C30"/>
    <w:rsid w:val="00DC5026"/>
    <w:rsid w:val="00DD5640"/>
    <w:rsid w:val="00DE581A"/>
    <w:rsid w:val="00DF1307"/>
    <w:rsid w:val="00DF2906"/>
    <w:rsid w:val="00E26B25"/>
    <w:rsid w:val="00E47C26"/>
    <w:rsid w:val="00E52DB9"/>
    <w:rsid w:val="00E55ECD"/>
    <w:rsid w:val="00E62E2A"/>
    <w:rsid w:val="00E63753"/>
    <w:rsid w:val="00EA4FD7"/>
    <w:rsid w:val="00EA6388"/>
    <w:rsid w:val="00EA7CE1"/>
    <w:rsid w:val="00EB02D1"/>
    <w:rsid w:val="00EB1A43"/>
    <w:rsid w:val="00EB4706"/>
    <w:rsid w:val="00EC5448"/>
    <w:rsid w:val="00EE509C"/>
    <w:rsid w:val="00EF4ABE"/>
    <w:rsid w:val="00F005C5"/>
    <w:rsid w:val="00F112E3"/>
    <w:rsid w:val="00F156B6"/>
    <w:rsid w:val="00F212E6"/>
    <w:rsid w:val="00F44B67"/>
    <w:rsid w:val="00F47A91"/>
    <w:rsid w:val="00F53EC3"/>
    <w:rsid w:val="00F53ED9"/>
    <w:rsid w:val="00F65AA3"/>
    <w:rsid w:val="00F733E8"/>
    <w:rsid w:val="00F739B3"/>
    <w:rsid w:val="00F76868"/>
    <w:rsid w:val="00F81268"/>
    <w:rsid w:val="00F83E3C"/>
    <w:rsid w:val="00F87137"/>
    <w:rsid w:val="00F93338"/>
    <w:rsid w:val="00F964AB"/>
    <w:rsid w:val="00FA3B14"/>
    <w:rsid w:val="00FC1679"/>
    <w:rsid w:val="00FC1A5E"/>
    <w:rsid w:val="00FC2C6D"/>
    <w:rsid w:val="00FD3A5C"/>
    <w:rsid w:val="00FD713D"/>
    <w:rsid w:val="00FE0885"/>
    <w:rsid w:val="00FE5471"/>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248B2"/>
  <w15:chartTrackingRefBased/>
  <w15:docId w15:val="{9835D657-1D07-4D73-9AF5-AC06EE00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C7"/>
    <w:pPr>
      <w:spacing w:after="0"/>
    </w:pPr>
    <w:rPr>
      <w:rFonts w:ascii="Arial" w:hAnsi="Arial"/>
      <w:sz w:val="18"/>
    </w:rPr>
  </w:style>
  <w:style w:type="paragraph" w:styleId="Heading1">
    <w:name w:val="heading 1"/>
    <w:next w:val="BodyCopy-CHRT"/>
    <w:link w:val="Heading1Char"/>
    <w:uiPriority w:val="9"/>
    <w:qFormat/>
    <w:rsid w:val="006A35A3"/>
    <w:pPr>
      <w:keepNext/>
      <w:keepLines/>
      <w:spacing w:before="240"/>
      <w:outlineLvl w:val="0"/>
    </w:pPr>
    <w:rPr>
      <w:rFonts w:asciiTheme="majorHAnsi" w:eastAsiaTheme="majorEastAsia" w:hAnsiTheme="majorHAnsi" w:cstheme="majorBidi"/>
      <w:color w:val="00335D" w:themeColor="text2" w:themeShade="BF"/>
      <w:sz w:val="40"/>
      <w:szCs w:val="32"/>
    </w:rPr>
  </w:style>
  <w:style w:type="paragraph" w:styleId="Heading2">
    <w:name w:val="heading 2"/>
    <w:next w:val="BodyCopy-CHRT"/>
    <w:link w:val="Heading2Char"/>
    <w:uiPriority w:val="9"/>
    <w:unhideWhenUsed/>
    <w:qFormat/>
    <w:rsid w:val="006C0DA1"/>
    <w:pPr>
      <w:keepNext/>
      <w:keepLines/>
      <w:spacing w:before="40" w:after="120"/>
      <w:outlineLvl w:val="1"/>
    </w:pPr>
    <w:rPr>
      <w:rFonts w:ascii="Times New Roman" w:eastAsiaTheme="majorEastAsia" w:hAnsi="Times New Roman" w:cstheme="majorBidi"/>
      <w:color w:val="00335D" w:themeColor="text2" w:themeShade="BF"/>
      <w:sz w:val="28"/>
      <w:szCs w:val="26"/>
    </w:rPr>
  </w:style>
  <w:style w:type="paragraph" w:styleId="Heading3">
    <w:name w:val="heading 3"/>
    <w:next w:val="BodyCopy-CHRT"/>
    <w:link w:val="Heading3Char"/>
    <w:uiPriority w:val="9"/>
    <w:unhideWhenUsed/>
    <w:qFormat/>
    <w:rsid w:val="009E16C7"/>
    <w:pPr>
      <w:keepNext/>
      <w:keepLines/>
      <w:spacing w:before="40" w:after="120"/>
      <w:outlineLvl w:val="2"/>
    </w:pPr>
    <w:rPr>
      <w:rFonts w:ascii="Times New Roman" w:eastAsiaTheme="majorEastAsia" w:hAnsi="Times New Roman" w:cstheme="majorBidi"/>
      <w:b/>
      <w:color w:val="26364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DA5"/>
    <w:pPr>
      <w:tabs>
        <w:tab w:val="center" w:pos="4680"/>
        <w:tab w:val="right" w:pos="9360"/>
      </w:tabs>
      <w:spacing w:line="240" w:lineRule="auto"/>
    </w:pPr>
  </w:style>
  <w:style w:type="character" w:customStyle="1" w:styleId="HeaderChar">
    <w:name w:val="Header Char"/>
    <w:basedOn w:val="DefaultParagraphFont"/>
    <w:link w:val="Header"/>
    <w:uiPriority w:val="99"/>
    <w:rsid w:val="00503DA5"/>
  </w:style>
  <w:style w:type="paragraph" w:styleId="Footer">
    <w:name w:val="footer"/>
    <w:basedOn w:val="Normal"/>
    <w:link w:val="FooterChar"/>
    <w:uiPriority w:val="99"/>
    <w:unhideWhenUsed/>
    <w:rsid w:val="00503DA5"/>
    <w:pPr>
      <w:tabs>
        <w:tab w:val="center" w:pos="4680"/>
        <w:tab w:val="right" w:pos="9360"/>
      </w:tabs>
      <w:spacing w:line="240" w:lineRule="auto"/>
    </w:pPr>
  </w:style>
  <w:style w:type="character" w:customStyle="1" w:styleId="FooterChar">
    <w:name w:val="Footer Char"/>
    <w:basedOn w:val="DefaultParagraphFont"/>
    <w:link w:val="Footer"/>
    <w:uiPriority w:val="99"/>
    <w:rsid w:val="00503DA5"/>
  </w:style>
  <w:style w:type="character" w:customStyle="1" w:styleId="Heading1Char">
    <w:name w:val="Heading 1 Char"/>
    <w:basedOn w:val="DefaultParagraphFont"/>
    <w:link w:val="Heading1"/>
    <w:uiPriority w:val="9"/>
    <w:rsid w:val="006A35A3"/>
    <w:rPr>
      <w:rFonts w:asciiTheme="majorHAnsi" w:eastAsiaTheme="majorEastAsia" w:hAnsiTheme="majorHAnsi" w:cstheme="majorBidi"/>
      <w:color w:val="00335D" w:themeColor="text2" w:themeShade="BF"/>
      <w:sz w:val="40"/>
      <w:szCs w:val="32"/>
    </w:rPr>
  </w:style>
  <w:style w:type="paragraph" w:styleId="Title">
    <w:name w:val="Title"/>
    <w:next w:val="BodyCopy-CHRT"/>
    <w:link w:val="TitleChar"/>
    <w:uiPriority w:val="10"/>
    <w:qFormat/>
    <w:rsid w:val="006A35A3"/>
    <w:pPr>
      <w:spacing w:line="240" w:lineRule="auto"/>
      <w:contextualSpacing/>
    </w:pPr>
    <w:rPr>
      <w:rFonts w:ascii="Arial" w:eastAsiaTheme="majorEastAsia" w:hAnsi="Arial" w:cstheme="majorBidi"/>
      <w:b/>
      <w:caps/>
      <w:color w:val="00335D" w:themeColor="text2" w:themeShade="BF"/>
      <w:spacing w:val="48"/>
      <w:kern w:val="28"/>
    </w:rPr>
  </w:style>
  <w:style w:type="character" w:customStyle="1" w:styleId="TitleChar">
    <w:name w:val="Title Char"/>
    <w:basedOn w:val="DefaultParagraphFont"/>
    <w:link w:val="Title"/>
    <w:uiPriority w:val="10"/>
    <w:rsid w:val="006A35A3"/>
    <w:rPr>
      <w:rFonts w:ascii="Arial" w:eastAsiaTheme="majorEastAsia" w:hAnsi="Arial" w:cstheme="majorBidi"/>
      <w:b/>
      <w:caps/>
      <w:color w:val="00335D" w:themeColor="text2" w:themeShade="BF"/>
      <w:spacing w:val="48"/>
      <w:kern w:val="28"/>
    </w:rPr>
  </w:style>
  <w:style w:type="character" w:customStyle="1" w:styleId="Heading2Char">
    <w:name w:val="Heading 2 Char"/>
    <w:basedOn w:val="DefaultParagraphFont"/>
    <w:link w:val="Heading2"/>
    <w:uiPriority w:val="9"/>
    <w:rsid w:val="006C0DA1"/>
    <w:rPr>
      <w:rFonts w:ascii="Times New Roman" w:eastAsiaTheme="majorEastAsia" w:hAnsi="Times New Roman" w:cstheme="majorBidi"/>
      <w:color w:val="00335D" w:themeColor="text2" w:themeShade="BF"/>
      <w:sz w:val="28"/>
      <w:szCs w:val="26"/>
    </w:rPr>
  </w:style>
  <w:style w:type="paragraph" w:styleId="Subtitle">
    <w:name w:val="Subtitle"/>
    <w:link w:val="SubtitleChar"/>
    <w:uiPriority w:val="11"/>
    <w:qFormat/>
    <w:rsid w:val="00497B57"/>
    <w:pPr>
      <w:numPr>
        <w:ilvl w:val="1"/>
      </w:numPr>
    </w:pPr>
    <w:rPr>
      <w:rFonts w:asciiTheme="majorHAnsi" w:eastAsiaTheme="minorEastAsia" w:hAnsiTheme="majorHAnsi" w:cstheme="majorHAnsi"/>
      <w:b/>
      <w:noProof/>
      <w:color w:val="514539"/>
      <w:spacing w:val="30"/>
      <w:sz w:val="14"/>
      <w:szCs w:val="14"/>
    </w:rPr>
  </w:style>
  <w:style w:type="character" w:customStyle="1" w:styleId="SubtitleChar">
    <w:name w:val="Subtitle Char"/>
    <w:basedOn w:val="DefaultParagraphFont"/>
    <w:link w:val="Subtitle"/>
    <w:uiPriority w:val="11"/>
    <w:rsid w:val="00497B57"/>
    <w:rPr>
      <w:rFonts w:asciiTheme="majorHAnsi" w:eastAsiaTheme="minorEastAsia" w:hAnsiTheme="majorHAnsi" w:cstheme="majorHAnsi"/>
      <w:b/>
      <w:noProof/>
      <w:color w:val="514539"/>
      <w:spacing w:val="30"/>
      <w:sz w:val="14"/>
      <w:szCs w:val="14"/>
    </w:rPr>
  </w:style>
  <w:style w:type="paragraph" w:styleId="FootnoteText">
    <w:name w:val="footnote text"/>
    <w:basedOn w:val="Normal"/>
    <w:link w:val="FootnoteTextChar"/>
    <w:uiPriority w:val="99"/>
    <w:unhideWhenUsed/>
    <w:rsid w:val="00366B30"/>
    <w:pPr>
      <w:spacing w:line="240" w:lineRule="auto"/>
    </w:pPr>
    <w:rPr>
      <w:color w:val="00335D" w:themeColor="text2" w:themeShade="BF"/>
      <w:sz w:val="16"/>
      <w:szCs w:val="20"/>
    </w:rPr>
  </w:style>
  <w:style w:type="character" w:customStyle="1" w:styleId="FootnoteTextChar">
    <w:name w:val="Footnote Text Char"/>
    <w:basedOn w:val="DefaultParagraphFont"/>
    <w:link w:val="FootnoteText"/>
    <w:uiPriority w:val="99"/>
    <w:rsid w:val="00366B30"/>
    <w:rPr>
      <w:color w:val="00335D" w:themeColor="text2" w:themeShade="BF"/>
      <w:sz w:val="16"/>
      <w:szCs w:val="20"/>
    </w:rPr>
  </w:style>
  <w:style w:type="character" w:styleId="FootnoteReference">
    <w:name w:val="footnote reference"/>
    <w:basedOn w:val="DefaultParagraphFont"/>
    <w:uiPriority w:val="99"/>
    <w:semiHidden/>
    <w:unhideWhenUsed/>
    <w:rsid w:val="00366B30"/>
    <w:rPr>
      <w:vertAlign w:val="superscript"/>
    </w:rPr>
  </w:style>
  <w:style w:type="character" w:customStyle="1" w:styleId="Heading3Char">
    <w:name w:val="Heading 3 Char"/>
    <w:basedOn w:val="DefaultParagraphFont"/>
    <w:link w:val="Heading3"/>
    <w:uiPriority w:val="9"/>
    <w:rsid w:val="009E16C7"/>
    <w:rPr>
      <w:rFonts w:ascii="Times New Roman" w:eastAsiaTheme="majorEastAsia" w:hAnsi="Times New Roman" w:cstheme="majorBidi"/>
      <w:b/>
      <w:color w:val="263645"/>
      <w:szCs w:val="24"/>
    </w:rPr>
  </w:style>
  <w:style w:type="paragraph" w:styleId="ListParagraph">
    <w:name w:val="List Paragraph"/>
    <w:basedOn w:val="BodyCopy-CHRT"/>
    <w:uiPriority w:val="34"/>
    <w:qFormat/>
    <w:rsid w:val="00497B57"/>
    <w:pPr>
      <w:numPr>
        <w:ilvl w:val="1"/>
        <w:numId w:val="1"/>
      </w:numPr>
      <w:spacing w:after="120"/>
      <w:ind w:left="360" w:hanging="360"/>
    </w:pPr>
  </w:style>
  <w:style w:type="table" w:styleId="TableGrid">
    <w:name w:val="Table Grid"/>
    <w:basedOn w:val="TableNormal"/>
    <w:uiPriority w:val="39"/>
    <w:rsid w:val="001D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C604D"/>
    <w:pPr>
      <w:spacing w:after="0" w:line="240" w:lineRule="auto"/>
    </w:pPr>
    <w:tblPr>
      <w:tblStyleRowBandSize w:val="1"/>
      <w:tblStyleColBandSize w:val="1"/>
      <w:tblBorders>
        <w:top w:val="single" w:sz="4" w:space="0" w:color="1A95FD" w:themeColor="accent1" w:themeTint="99"/>
        <w:left w:val="single" w:sz="4" w:space="0" w:color="1A95FD" w:themeColor="accent1" w:themeTint="99"/>
        <w:bottom w:val="single" w:sz="4" w:space="0" w:color="1A95FD" w:themeColor="accent1" w:themeTint="99"/>
        <w:right w:val="single" w:sz="4" w:space="0" w:color="1A95FD" w:themeColor="accent1" w:themeTint="99"/>
        <w:insideH w:val="single" w:sz="4" w:space="0" w:color="1A95FD" w:themeColor="accent1" w:themeTint="99"/>
        <w:insideV w:val="single" w:sz="4" w:space="0" w:color="1A95FD" w:themeColor="accent1" w:themeTint="99"/>
      </w:tblBorders>
    </w:tblPr>
    <w:tblStylePr w:type="firstRow">
      <w:rPr>
        <w:rFonts w:ascii="Arial" w:hAnsi="Arial"/>
        <w:b/>
        <w:bCs/>
        <w:color w:val="FFFFFF" w:themeColor="background1"/>
        <w:sz w:val="18"/>
      </w:rPr>
      <w:tblPr/>
      <w:tcPr>
        <w:tcBorders>
          <w:top w:val="single" w:sz="4" w:space="0" w:color="01457D" w:themeColor="accent1"/>
          <w:left w:val="single" w:sz="4" w:space="0" w:color="01457D" w:themeColor="accent1"/>
          <w:bottom w:val="single" w:sz="4" w:space="0" w:color="01457D" w:themeColor="accent1"/>
          <w:right w:val="single" w:sz="4" w:space="0" w:color="01457D" w:themeColor="accent1"/>
          <w:insideH w:val="nil"/>
          <w:insideV w:val="nil"/>
        </w:tcBorders>
        <w:shd w:val="clear" w:color="auto" w:fill="01457D" w:themeFill="accent1"/>
      </w:tcPr>
    </w:tblStylePr>
    <w:tblStylePr w:type="lastRow">
      <w:rPr>
        <w:b/>
        <w:bCs/>
      </w:rPr>
      <w:tblPr/>
      <w:tcPr>
        <w:tcBorders>
          <w:top w:val="double" w:sz="4" w:space="0" w:color="01457D" w:themeColor="accent1"/>
        </w:tcBorders>
      </w:tcPr>
    </w:tblStylePr>
    <w:tblStylePr w:type="firstCol">
      <w:rPr>
        <w:rFonts w:ascii="Arial" w:hAnsi="Arial"/>
        <w:b/>
        <w:bCs/>
        <w:color w:val="01457D" w:themeColor="text2"/>
        <w:sz w:val="18"/>
      </w:rPr>
    </w:tblStylePr>
    <w:tblStylePr w:type="lastCol">
      <w:rPr>
        <w:b/>
        <w:bCs/>
      </w:rPr>
    </w:tblStylePr>
    <w:tblStylePr w:type="band1Vert">
      <w:tblPr/>
      <w:tcPr>
        <w:shd w:val="clear" w:color="auto" w:fill="B2DBFE" w:themeFill="accent1" w:themeFillTint="33"/>
      </w:tcPr>
    </w:tblStylePr>
    <w:tblStylePr w:type="band1Horz">
      <w:tblPr/>
      <w:tcPr>
        <w:shd w:val="clear" w:color="auto" w:fill="F4F0EC"/>
      </w:tcPr>
    </w:tblStylePr>
  </w:style>
  <w:style w:type="paragraph" w:customStyle="1" w:styleId="RuledNote">
    <w:name w:val="Ruled Note"/>
    <w:qFormat/>
    <w:rsid w:val="00631493"/>
    <w:pPr>
      <w:pBdr>
        <w:top w:val="single" w:sz="4" w:space="1" w:color="A5A5A5" w:themeColor="background2"/>
      </w:pBdr>
    </w:pPr>
    <w:rPr>
      <w:color w:val="000000" w:themeColor="text1"/>
      <w:sz w:val="16"/>
      <w:szCs w:val="14"/>
    </w:rPr>
  </w:style>
  <w:style w:type="paragraph" w:customStyle="1" w:styleId="DocumentTitleHeader-CHRT">
    <w:name w:val="Document Title (Header) - CHRT"/>
    <w:basedOn w:val="Normal"/>
    <w:rsid w:val="00AC221F"/>
    <w:pPr>
      <w:spacing w:line="240" w:lineRule="auto"/>
      <w:jc w:val="right"/>
    </w:pPr>
    <w:rPr>
      <w:rFonts w:ascii="Sentinel Book" w:hAnsi="Sentinel Book"/>
      <w:sz w:val="14"/>
      <w:szCs w:val="14"/>
    </w:rPr>
  </w:style>
  <w:style w:type="table" w:styleId="GridTable5Dark-Accent1">
    <w:name w:val="Grid Table 5 Dark Accent 1"/>
    <w:basedOn w:val="TableNormal"/>
    <w:uiPriority w:val="50"/>
    <w:rsid w:val="00814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DB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45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45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45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457D" w:themeFill="accent1"/>
      </w:tcPr>
    </w:tblStylePr>
    <w:tblStylePr w:type="band1Vert">
      <w:tblPr/>
      <w:tcPr>
        <w:shd w:val="clear" w:color="auto" w:fill="66B8FD" w:themeFill="accent1" w:themeFillTint="66"/>
      </w:tcPr>
    </w:tblStylePr>
    <w:tblStylePr w:type="band1Horz">
      <w:tblPr/>
      <w:tcPr>
        <w:shd w:val="clear" w:color="auto" w:fill="66B8FD" w:themeFill="accent1" w:themeFillTint="66"/>
      </w:tcPr>
    </w:tblStylePr>
  </w:style>
  <w:style w:type="paragraph" w:customStyle="1" w:styleId="TableHeader">
    <w:name w:val="Table Header"/>
    <w:rsid w:val="00814429"/>
    <w:pPr>
      <w:spacing w:line="240" w:lineRule="auto"/>
      <w:jc w:val="center"/>
    </w:pPr>
    <w:rPr>
      <w:rFonts w:asciiTheme="majorHAnsi" w:hAnsiTheme="majorHAnsi" w:cstheme="majorHAnsi"/>
      <w:bCs/>
      <w:caps/>
      <w:color w:val="FFFFFF" w:themeColor="background1"/>
      <w:sz w:val="16"/>
      <w:szCs w:val="16"/>
    </w:rPr>
  </w:style>
  <w:style w:type="paragraph" w:customStyle="1" w:styleId="TableCategory">
    <w:name w:val="Table Category"/>
    <w:rsid w:val="005C2168"/>
    <w:pPr>
      <w:tabs>
        <w:tab w:val="left" w:pos="1455"/>
      </w:tabs>
      <w:spacing w:line="240" w:lineRule="auto"/>
    </w:pPr>
    <w:rPr>
      <w:rFonts w:ascii="Times New Roman" w:hAnsi="Times New Roman" w:cs="Times New Roman"/>
      <w:color w:val="514539"/>
      <w:sz w:val="18"/>
      <w:szCs w:val="18"/>
    </w:rPr>
  </w:style>
  <w:style w:type="paragraph" w:customStyle="1" w:styleId="PageType-CHRT">
    <w:name w:val="Page Type - CHRT"/>
    <w:basedOn w:val="Normal"/>
    <w:rsid w:val="00814429"/>
    <w:pPr>
      <w:spacing w:line="240" w:lineRule="auto"/>
    </w:pPr>
    <w:rPr>
      <w:rFonts w:ascii="Apercu Pro Medium" w:hAnsi="Apercu Pro Medium" w:cs="Times New Roman (Body CS)"/>
      <w:b/>
      <w:color w:val="514539"/>
      <w:spacing w:val="40"/>
      <w:sz w:val="24"/>
      <w:szCs w:val="24"/>
    </w:rPr>
  </w:style>
  <w:style w:type="paragraph" w:customStyle="1" w:styleId="TableSubheader">
    <w:name w:val="Table Subheader"/>
    <w:qFormat/>
    <w:rsid w:val="00814429"/>
    <w:pPr>
      <w:spacing w:line="240" w:lineRule="auto"/>
    </w:pPr>
    <w:rPr>
      <w:rFonts w:ascii="Arial" w:hAnsi="Arial" w:cs="Arial"/>
      <w:b/>
      <w:bCs/>
      <w:color w:val="514539"/>
      <w:sz w:val="18"/>
      <w:szCs w:val="18"/>
    </w:rPr>
  </w:style>
  <w:style w:type="paragraph" w:customStyle="1" w:styleId="FigureTitle">
    <w:name w:val="Figure Title"/>
    <w:qFormat/>
    <w:rsid w:val="00BD310B"/>
    <w:rPr>
      <w:rFonts w:asciiTheme="majorHAnsi" w:hAnsiTheme="majorHAnsi" w:cstheme="majorHAnsi"/>
      <w:b/>
      <w:color w:val="263645"/>
      <w:sz w:val="18"/>
      <w:szCs w:val="20"/>
    </w:rPr>
  </w:style>
  <w:style w:type="paragraph" w:customStyle="1" w:styleId="Notewithrule">
    <w:name w:val="Note with rule"/>
    <w:basedOn w:val="BodyCopy-CHRT"/>
    <w:rsid w:val="00664243"/>
    <w:pPr>
      <w:spacing w:line="240" w:lineRule="auto"/>
    </w:pPr>
    <w:rPr>
      <w:sz w:val="14"/>
      <w:szCs w:val="18"/>
    </w:rPr>
  </w:style>
  <w:style w:type="paragraph" w:customStyle="1" w:styleId="BodyCopy-CHRT">
    <w:name w:val="Body Copy - CHRT"/>
    <w:qFormat/>
    <w:rsid w:val="00820C67"/>
    <w:rPr>
      <w:rFonts w:cstheme="minorHAnsi"/>
      <w:color w:val="263645"/>
      <w:sz w:val="20"/>
    </w:rPr>
  </w:style>
  <w:style w:type="paragraph" w:customStyle="1" w:styleId="FigureTab">
    <w:name w:val="Figure Tab"/>
    <w:basedOn w:val="FigureTitle"/>
    <w:qFormat/>
    <w:rsid w:val="003D4976"/>
    <w:pPr>
      <w:shd w:val="clear" w:color="auto" w:fill="068091" w:themeFill="accent3"/>
      <w:ind w:right="6300"/>
    </w:pPr>
  </w:style>
  <w:style w:type="table" w:styleId="GridTable4">
    <w:name w:val="Grid Table 4"/>
    <w:basedOn w:val="TableNormal"/>
    <w:uiPriority w:val="49"/>
    <w:rsid w:val="00B335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604D"/>
    <w:pPr>
      <w:spacing w:after="0" w:line="240" w:lineRule="auto"/>
    </w:pPr>
    <w:tblPr>
      <w:tblStyleRowBandSize w:val="1"/>
      <w:tblStyleColBandSize w:val="1"/>
    </w:tblPr>
    <w:tblStylePr w:type="firstRow">
      <w:rPr>
        <w:b/>
        <w:bCs/>
        <w:color w:val="FFFFFF" w:themeColor="background1"/>
      </w:rPr>
      <w:tblPr/>
      <w:tcPr>
        <w:tcBorders>
          <w:top w:val="single" w:sz="4" w:space="0" w:color="01457D" w:themeColor="accent1"/>
          <w:left w:val="single" w:sz="4" w:space="0" w:color="01457D" w:themeColor="accent1"/>
          <w:bottom w:val="single" w:sz="4" w:space="0" w:color="01457D" w:themeColor="accent1"/>
          <w:right w:val="single" w:sz="4" w:space="0" w:color="01457D" w:themeColor="accent1"/>
          <w:insideH w:val="nil"/>
        </w:tcBorders>
        <w:shd w:val="clear" w:color="auto" w:fill="01457D" w:themeFill="accent1"/>
      </w:tcPr>
    </w:tblStylePr>
    <w:tblStylePr w:type="lastRow">
      <w:rPr>
        <w:b/>
        <w:bCs/>
      </w:rPr>
      <w:tblPr/>
      <w:tcPr>
        <w:tcBorders>
          <w:top w:val="double" w:sz="4" w:space="0" w:color="1A95FD" w:themeColor="accent1" w:themeTint="99"/>
        </w:tcBorders>
      </w:tcPr>
    </w:tblStylePr>
    <w:tblStylePr w:type="firstCol">
      <w:rPr>
        <w:b/>
        <w:bCs/>
      </w:rPr>
    </w:tblStylePr>
    <w:tblStylePr w:type="lastCol">
      <w:rPr>
        <w:b/>
        <w:bCs/>
      </w:rPr>
    </w:tblStylePr>
    <w:tblStylePr w:type="band1Vert">
      <w:tblPr/>
      <w:tcPr>
        <w:shd w:val="clear" w:color="auto" w:fill="B2DBFE" w:themeFill="accent1" w:themeFillTint="33"/>
      </w:tcPr>
    </w:tblStylePr>
    <w:tblStylePr w:type="band1Horz">
      <w:tblPr/>
      <w:tcPr>
        <w:shd w:val="clear" w:color="auto" w:fill="B2DBFE" w:themeFill="accent1" w:themeFillTint="33"/>
      </w:tcPr>
    </w:tblStylePr>
  </w:style>
  <w:style w:type="table" w:customStyle="1" w:styleId="CHRT-Table">
    <w:name w:val="CHRT - Table"/>
    <w:basedOn w:val="TableNormal"/>
    <w:uiPriority w:val="99"/>
    <w:rsid w:val="00695182"/>
    <w:pPr>
      <w:spacing w:after="0" w:line="240" w:lineRule="auto"/>
    </w:pPr>
    <w:rPr>
      <w:sz w:val="24"/>
      <w:szCs w:val="24"/>
    </w:rPr>
    <w:tblPr>
      <w:tblStyleRowBandSize w:val="1"/>
      <w:tblStyleColBandSize w:val="1"/>
      <w:tblInd w:w="0" w:type="nil"/>
      <w:tblCellMar>
        <w:top w:w="180" w:type="dxa"/>
        <w:left w:w="180" w:type="dxa"/>
        <w:bottom w:w="180" w:type="dxa"/>
        <w:right w:w="180" w:type="dxa"/>
      </w:tblCellMar>
    </w:tblPr>
    <w:tblStylePr w:type="firstRow">
      <w:pPr>
        <w:jc w:val="left"/>
      </w:pPr>
      <w:rPr>
        <w:rFonts w:ascii="Apercu Pro Medium" w:hAnsi="Apercu Pro Medium" w:hint="default"/>
        <w:b/>
        <w:i w:val="0"/>
        <w:color w:val="FFFFFF" w:themeColor="background1"/>
      </w:rPr>
      <w:tblPr/>
      <w:tcPr>
        <w:shd w:val="clear" w:color="auto" w:fill="514539"/>
      </w:tcPr>
    </w:tblStylePr>
    <w:tblStylePr w:type="firstCol">
      <w:rPr>
        <w:rFonts w:ascii="Apercu Pro Medium" w:hAnsi="Apercu Pro Medium" w:hint="default"/>
        <w:b w:val="0"/>
        <w:i w:val="0"/>
        <w:color w:val="514539"/>
      </w:rPr>
    </w:tblStylePr>
    <w:tblStylePr w:type="band1Vert">
      <w:rPr>
        <w:rFonts w:ascii="Sentinel Light" w:hAnsi="Sentinel Light" w:hint="default"/>
        <w:b w:val="0"/>
        <w:i w:val="0"/>
      </w:rPr>
    </w:tblStylePr>
    <w:tblStylePr w:type="band2Vert">
      <w:rPr>
        <w:rFonts w:ascii="Sentinel Light" w:hAnsi="Sentinel Light" w:hint="default"/>
        <w:b w:val="0"/>
        <w:i w:val="0"/>
      </w:rPr>
    </w:tblStylePr>
    <w:tblStylePr w:type="band1Horz">
      <w:tblPr/>
      <w:tcPr>
        <w:shd w:val="clear" w:color="auto" w:fill="E8E2DA"/>
      </w:tcPr>
    </w:tblStylePr>
  </w:style>
  <w:style w:type="table" w:styleId="MediumShading1-Accent1">
    <w:name w:val="Medium Shading 1 Accent 1"/>
    <w:aliases w:val="WHI Color Scheme"/>
    <w:basedOn w:val="TableNormal"/>
    <w:uiPriority w:val="63"/>
    <w:rsid w:val="00583ECD"/>
    <w:pPr>
      <w:spacing w:after="0" w:line="240" w:lineRule="auto"/>
      <w:ind w:firstLine="360"/>
    </w:pPr>
    <w:rPr>
      <w:rFonts w:ascii="Arial" w:eastAsiaTheme="minorEastAsia" w:hAnsi="Arial"/>
      <w:lang w:bidi="en-US"/>
    </w:rPr>
    <w:tblPr>
      <w:tblStyleRowBandSize w:val="1"/>
      <w:tblStyleColBandSize w:val="1"/>
      <w:tblBorders>
        <w:top w:val="single" w:sz="8" w:space="0" w:color="036CB6"/>
        <w:left w:val="single" w:sz="8" w:space="0" w:color="036CB6"/>
        <w:bottom w:val="single" w:sz="8" w:space="0" w:color="036CB6"/>
        <w:right w:val="single" w:sz="8" w:space="0" w:color="036CB6"/>
        <w:insideH w:val="single" w:sz="8" w:space="0" w:color="036CB6"/>
      </w:tblBorders>
    </w:tblPr>
    <w:tcPr>
      <w:shd w:val="clear" w:color="auto" w:fill="FFFFFF" w:themeFill="background1"/>
      <w:vAlign w:val="center"/>
    </w:tcPr>
    <w:tblStylePr w:type="firstRow">
      <w:pPr>
        <w:spacing w:before="0" w:after="0" w:line="240" w:lineRule="auto"/>
      </w:pPr>
      <w:rPr>
        <w:rFonts w:ascii="Arial" w:hAnsi="Arial"/>
        <w:b/>
        <w:bCs/>
        <w:color w:val="FFFFFF" w:themeColor="background1"/>
        <w:sz w:val="22"/>
      </w:rPr>
      <w:tblPr/>
      <w:tcPr>
        <w:shd w:val="clear" w:color="auto" w:fill="036CB6"/>
      </w:tcPr>
    </w:tblStylePr>
    <w:tblStylePr w:type="lastRow">
      <w:pPr>
        <w:spacing w:before="0" w:after="0" w:line="240" w:lineRule="auto"/>
      </w:pPr>
      <w:rPr>
        <w:b/>
        <w:bCs/>
      </w:rPr>
      <w:tblPr/>
      <w:tcPr>
        <w:tcBorders>
          <w:top w:val="double" w:sz="6" w:space="0" w:color="0179DC" w:themeColor="accent1" w:themeTint="BF"/>
          <w:left w:val="single" w:sz="8" w:space="0" w:color="0179DC" w:themeColor="accent1" w:themeTint="BF"/>
          <w:bottom w:val="single" w:sz="8" w:space="0" w:color="0179DC" w:themeColor="accent1" w:themeTint="BF"/>
          <w:right w:val="single" w:sz="8" w:space="0" w:color="0179D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3FE" w:themeFill="accent1" w:themeFillTint="3F"/>
      </w:tcPr>
    </w:tblStylePr>
    <w:tblStylePr w:type="band1Horz">
      <w:rPr>
        <w:rFonts w:ascii="Arial" w:hAnsi="Arial"/>
        <w:sz w:val="22"/>
      </w:rPr>
      <w:tblPr/>
      <w:tcPr>
        <w:shd w:val="clear" w:color="auto" w:fill="ADCCE5"/>
      </w:tcPr>
    </w:tblStylePr>
    <w:tblStylePr w:type="band2Horz">
      <w:tblPr/>
      <w:tcPr>
        <w:tcBorders>
          <w:insideH w:val="nil"/>
          <w:insideV w:val="nil"/>
        </w:tcBorders>
      </w:tcPr>
    </w:tblStylePr>
  </w:style>
  <w:style w:type="paragraph" w:styleId="NormalWeb">
    <w:name w:val="Normal (Web)"/>
    <w:basedOn w:val="Normal"/>
    <w:uiPriority w:val="99"/>
    <w:unhideWhenUsed/>
    <w:rsid w:val="006E5AC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5E38"/>
    <w:rPr>
      <w:sz w:val="16"/>
      <w:szCs w:val="16"/>
    </w:rPr>
  </w:style>
  <w:style w:type="paragraph" w:customStyle="1" w:styleId="CommentText1">
    <w:name w:val="Comment Text1"/>
    <w:basedOn w:val="Normal"/>
    <w:next w:val="CommentText"/>
    <w:link w:val="CommentTextChar"/>
    <w:uiPriority w:val="99"/>
    <w:semiHidden/>
    <w:unhideWhenUsed/>
    <w:rsid w:val="00C85E38"/>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1"/>
    <w:uiPriority w:val="99"/>
    <w:rsid w:val="00C85E38"/>
    <w:rPr>
      <w:sz w:val="20"/>
      <w:szCs w:val="20"/>
    </w:rPr>
  </w:style>
  <w:style w:type="paragraph" w:styleId="CommentText">
    <w:name w:val="annotation text"/>
    <w:basedOn w:val="Normal"/>
    <w:link w:val="CommentTextChar1"/>
    <w:uiPriority w:val="99"/>
    <w:unhideWhenUsed/>
    <w:rsid w:val="00C85E38"/>
    <w:pPr>
      <w:spacing w:line="240" w:lineRule="auto"/>
    </w:pPr>
    <w:rPr>
      <w:sz w:val="20"/>
      <w:szCs w:val="20"/>
    </w:rPr>
  </w:style>
  <w:style w:type="character" w:customStyle="1" w:styleId="CommentTextChar1">
    <w:name w:val="Comment Text Char1"/>
    <w:basedOn w:val="DefaultParagraphFont"/>
    <w:link w:val="CommentText"/>
    <w:uiPriority w:val="99"/>
    <w:semiHidden/>
    <w:rsid w:val="00C85E38"/>
    <w:rPr>
      <w:rFonts w:ascii="Arial" w:hAnsi="Arial"/>
      <w:sz w:val="20"/>
      <w:szCs w:val="20"/>
    </w:rPr>
  </w:style>
  <w:style w:type="paragraph" w:customStyle="1" w:styleId="BasicParagraph">
    <w:name w:val="[Basic Paragraph]"/>
    <w:basedOn w:val="Normal"/>
    <w:uiPriority w:val="99"/>
    <w:rsid w:val="004F2E84"/>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C75387"/>
    <w:rPr>
      <w:color w:val="00457D" w:themeColor="hyperlink"/>
      <w:u w:val="single"/>
    </w:rPr>
  </w:style>
  <w:style w:type="character" w:styleId="UnresolvedMention">
    <w:name w:val="Unresolved Mention"/>
    <w:basedOn w:val="DefaultParagraphFont"/>
    <w:uiPriority w:val="99"/>
    <w:semiHidden/>
    <w:unhideWhenUsed/>
    <w:rsid w:val="00C75387"/>
    <w:rPr>
      <w:color w:val="605E5C"/>
      <w:shd w:val="clear" w:color="auto" w:fill="E1DFDD"/>
    </w:rPr>
  </w:style>
  <w:style w:type="paragraph" w:styleId="NoSpacing">
    <w:name w:val="No Spacing"/>
    <w:uiPriority w:val="1"/>
    <w:qFormat/>
    <w:rsid w:val="00377EF0"/>
    <w:pPr>
      <w:spacing w:after="0" w:line="240" w:lineRule="auto"/>
    </w:pPr>
    <w:rPr>
      <w:rFonts w:ascii="Arial" w:hAnsi="Arial"/>
      <w:sz w:val="18"/>
    </w:rPr>
  </w:style>
  <w:style w:type="paragraph" w:styleId="EndnoteText">
    <w:name w:val="endnote text"/>
    <w:basedOn w:val="Normal"/>
    <w:link w:val="EndnoteTextChar"/>
    <w:uiPriority w:val="99"/>
    <w:semiHidden/>
    <w:unhideWhenUsed/>
    <w:rsid w:val="00654727"/>
    <w:pPr>
      <w:spacing w:line="240" w:lineRule="auto"/>
    </w:pPr>
    <w:rPr>
      <w:rFonts w:eastAsia="Arial" w:cs="Arial"/>
      <w:sz w:val="20"/>
      <w:szCs w:val="20"/>
      <w:lang w:val="en" w:eastAsia="zh-CN"/>
    </w:rPr>
  </w:style>
  <w:style w:type="character" w:customStyle="1" w:styleId="EndnoteTextChar">
    <w:name w:val="Endnote Text Char"/>
    <w:basedOn w:val="DefaultParagraphFont"/>
    <w:link w:val="EndnoteText"/>
    <w:uiPriority w:val="99"/>
    <w:semiHidden/>
    <w:rsid w:val="00654727"/>
    <w:rPr>
      <w:rFonts w:ascii="Arial" w:eastAsia="Arial" w:hAnsi="Arial" w:cs="Arial"/>
      <w:sz w:val="20"/>
      <w:szCs w:val="20"/>
      <w:lang w:val="en" w:eastAsia="zh-CN"/>
    </w:rPr>
  </w:style>
  <w:style w:type="character" w:styleId="EndnoteReference">
    <w:name w:val="endnote reference"/>
    <w:basedOn w:val="DefaultParagraphFont"/>
    <w:uiPriority w:val="99"/>
    <w:semiHidden/>
    <w:unhideWhenUsed/>
    <w:rsid w:val="00654727"/>
    <w:rPr>
      <w:vertAlign w:val="superscript"/>
    </w:rPr>
  </w:style>
  <w:style w:type="paragraph" w:styleId="CommentSubject">
    <w:name w:val="annotation subject"/>
    <w:basedOn w:val="CommentText"/>
    <w:next w:val="CommentText"/>
    <w:link w:val="CommentSubjectChar"/>
    <w:uiPriority w:val="99"/>
    <w:semiHidden/>
    <w:unhideWhenUsed/>
    <w:rsid w:val="00630C33"/>
    <w:rPr>
      <w:b/>
      <w:bCs/>
    </w:rPr>
  </w:style>
  <w:style w:type="character" w:customStyle="1" w:styleId="CommentSubjectChar">
    <w:name w:val="Comment Subject Char"/>
    <w:basedOn w:val="CommentTextChar1"/>
    <w:link w:val="CommentSubject"/>
    <w:uiPriority w:val="99"/>
    <w:semiHidden/>
    <w:rsid w:val="00630C3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2065">
      <w:bodyDiv w:val="1"/>
      <w:marLeft w:val="0"/>
      <w:marRight w:val="0"/>
      <w:marTop w:val="0"/>
      <w:marBottom w:val="0"/>
      <w:divBdr>
        <w:top w:val="none" w:sz="0" w:space="0" w:color="auto"/>
        <w:left w:val="none" w:sz="0" w:space="0" w:color="auto"/>
        <w:bottom w:val="none" w:sz="0" w:space="0" w:color="auto"/>
        <w:right w:val="none" w:sz="0" w:space="0" w:color="auto"/>
      </w:divBdr>
    </w:div>
    <w:div w:id="1014767111">
      <w:bodyDiv w:val="1"/>
      <w:marLeft w:val="0"/>
      <w:marRight w:val="0"/>
      <w:marTop w:val="0"/>
      <w:marBottom w:val="0"/>
      <w:divBdr>
        <w:top w:val="none" w:sz="0" w:space="0" w:color="auto"/>
        <w:left w:val="none" w:sz="0" w:space="0" w:color="auto"/>
        <w:bottom w:val="none" w:sz="0" w:space="0" w:color="auto"/>
        <w:right w:val="none" w:sz="0" w:space="0" w:color="auto"/>
      </w:divBdr>
    </w:div>
    <w:div w:id="1576671742">
      <w:bodyDiv w:val="1"/>
      <w:marLeft w:val="0"/>
      <w:marRight w:val="0"/>
      <w:marTop w:val="0"/>
      <w:marBottom w:val="0"/>
      <w:divBdr>
        <w:top w:val="none" w:sz="0" w:space="0" w:color="auto"/>
        <w:left w:val="none" w:sz="0" w:space="0" w:color="auto"/>
        <w:bottom w:val="none" w:sz="0" w:space="0" w:color="auto"/>
        <w:right w:val="none" w:sz="0" w:space="0" w:color="auto"/>
      </w:divBdr>
    </w:div>
    <w:div w:id="1620720871">
      <w:bodyDiv w:val="1"/>
      <w:marLeft w:val="0"/>
      <w:marRight w:val="0"/>
      <w:marTop w:val="0"/>
      <w:marBottom w:val="0"/>
      <w:divBdr>
        <w:top w:val="none" w:sz="0" w:space="0" w:color="auto"/>
        <w:left w:val="none" w:sz="0" w:space="0" w:color="auto"/>
        <w:bottom w:val="none" w:sz="0" w:space="0" w:color="auto"/>
        <w:right w:val="none" w:sz="0" w:space="0" w:color="auto"/>
      </w:divBdr>
    </w:div>
    <w:div w:id="1698315801">
      <w:bodyDiv w:val="1"/>
      <w:marLeft w:val="0"/>
      <w:marRight w:val="0"/>
      <w:marTop w:val="0"/>
      <w:marBottom w:val="0"/>
      <w:divBdr>
        <w:top w:val="none" w:sz="0" w:space="0" w:color="auto"/>
        <w:left w:val="none" w:sz="0" w:space="0" w:color="auto"/>
        <w:bottom w:val="none" w:sz="0" w:space="0" w:color="auto"/>
        <w:right w:val="none" w:sz="0" w:space="0" w:color="auto"/>
      </w:divBdr>
    </w:div>
    <w:div w:id="1810393404">
      <w:bodyDiv w:val="1"/>
      <w:marLeft w:val="0"/>
      <w:marRight w:val="0"/>
      <w:marTop w:val="0"/>
      <w:marBottom w:val="0"/>
      <w:divBdr>
        <w:top w:val="none" w:sz="0" w:space="0" w:color="auto"/>
        <w:left w:val="none" w:sz="0" w:space="0" w:color="auto"/>
        <w:bottom w:val="none" w:sz="0" w:space="0" w:color="auto"/>
        <w:right w:val="none" w:sz="0" w:space="0" w:color="auto"/>
      </w:divBdr>
    </w:div>
    <w:div w:id="1972444451">
      <w:bodyDiv w:val="1"/>
      <w:marLeft w:val="0"/>
      <w:marRight w:val="0"/>
      <w:marTop w:val="0"/>
      <w:marBottom w:val="0"/>
      <w:divBdr>
        <w:top w:val="none" w:sz="0" w:space="0" w:color="auto"/>
        <w:left w:val="none" w:sz="0" w:space="0" w:color="auto"/>
        <w:bottom w:val="none" w:sz="0" w:space="0" w:color="auto"/>
        <w:right w:val="none" w:sz="0" w:space="0" w:color="auto"/>
      </w:divBdr>
    </w:div>
    <w:div w:id="1974678788">
      <w:bodyDiv w:val="1"/>
      <w:marLeft w:val="0"/>
      <w:marRight w:val="0"/>
      <w:marTop w:val="0"/>
      <w:marBottom w:val="0"/>
      <w:divBdr>
        <w:top w:val="none" w:sz="0" w:space="0" w:color="auto"/>
        <w:left w:val="none" w:sz="0" w:space="0" w:color="auto"/>
        <w:bottom w:val="none" w:sz="0" w:space="0" w:color="auto"/>
        <w:right w:val="none" w:sz="0" w:space="0" w:color="auto"/>
      </w:divBdr>
    </w:div>
    <w:div w:id="20866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hunko@med.umi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ns@med.umich.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smith@med.umich.edu" TargetMode="External"/><Relationship Id="rId4" Type="http://schemas.openxmlformats.org/officeDocument/2006/relationships/settings" Target="settings.xml"/><Relationship Id="rId9" Type="http://schemas.openxmlformats.org/officeDocument/2006/relationships/hyperlink" Target="mailto:wbrightman@herrickfdn.org"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crr.bc.edu/washington-state-establishes-a-long-term-care-program/" TargetMode="External"/><Relationship Id="rId13" Type="http://schemas.openxmlformats.org/officeDocument/2006/relationships/hyperlink" Target="https://doi.org/10.1377/forefront.20200129.627279" TargetMode="External"/><Relationship Id="rId3" Type="http://schemas.openxmlformats.org/officeDocument/2006/relationships/hyperlink" Target="https://www.ncoa.org/article/nine-million-older-adults-are-not-getting-benefits-they-are-eligible-for/" TargetMode="External"/><Relationship Id="rId7" Type="http://schemas.openxmlformats.org/officeDocument/2006/relationships/hyperlink" Target="https://doi.org/10.1016/j.outlook.2022.06.005" TargetMode="External"/><Relationship Id="rId12" Type="http://schemas.openxmlformats.org/officeDocument/2006/relationships/hyperlink" Target="https://doi.org/10.1093/geront/gnz040" TargetMode="External"/><Relationship Id="rId2" Type="http://schemas.openxmlformats.org/officeDocument/2006/relationships/hyperlink" Target="https://www.ncoa.org/article/nine-million-older-adults-are-not-getting-benefits-they-are-eligible-for/" TargetMode="External"/><Relationship Id="rId1" Type="http://schemas.openxmlformats.org/officeDocument/2006/relationships/hyperlink" Target="https://doi.org/10.1016/j.jand.2012.06.015" TargetMode="External"/><Relationship Id="rId6" Type="http://schemas.openxmlformats.org/officeDocument/2006/relationships/hyperlink" Target="https://doi.org/10.1186/s12889-022-14149-x" TargetMode="External"/><Relationship Id="rId11" Type="http://schemas.openxmlformats.org/officeDocument/2006/relationships/hyperlink" Target="https://doi.org/10.1007/s12062-023-09427-4" TargetMode="External"/><Relationship Id="rId5" Type="http://schemas.openxmlformats.org/officeDocument/2006/relationships/hyperlink" Target="https://www.ncoa.org/benefits-participation-map?ids=26161" TargetMode="External"/><Relationship Id="rId10" Type="http://schemas.openxmlformats.org/officeDocument/2006/relationships/hyperlink" Target="https://nam02.safelinks.protection.outlook.com/?url=https%3A%2F%2Fwww.jchs.harvard.edu%2Fhousing-americas-older-adults-2023&amp;data=05%7C02%7Cdgrabel%40med.umich.edu%7C3a07a059783d413205a708dd6bcfbcce%7C1f41d613d3a14ead918d2a25b10de330%7C0%7C0%7C638785262147322045%7CUnknown%7CTWFpbGZsb3d8eyJFbXB0eU1hcGkiOnRydWUsIlYiOiIwLjAuMDAwMCIsIlAiOiJXaW4zMiIsIkFOIjoiTWFpbCIsIldUIjoyfQ%3D%3D%7C0%7C%7C%7C&amp;sdata=1dLxRMX4lyZtR2xqVTu34VlWIQgSAzYY2eJQINpMAvI%3D&amp;reserved=0" TargetMode="External"/><Relationship Id="rId4" Type="http://schemas.openxmlformats.org/officeDocument/2006/relationships/hyperlink" Target="https://www.ncoa.org/benefits-participation-map?ids=26161" TargetMode="External"/><Relationship Id="rId9" Type="http://schemas.openxmlformats.org/officeDocument/2006/relationships/hyperlink" Target="https://doi.org/10.1080/03601277.2016.1231511"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3.jp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WHI">
      <a:dk1>
        <a:srgbClr val="000000"/>
      </a:dk1>
      <a:lt1>
        <a:srgbClr val="FFFFFF"/>
      </a:lt1>
      <a:dk2>
        <a:srgbClr val="01457D"/>
      </a:dk2>
      <a:lt2>
        <a:srgbClr val="A5A5A5"/>
      </a:lt2>
      <a:accent1>
        <a:srgbClr val="01457D"/>
      </a:accent1>
      <a:accent2>
        <a:srgbClr val="046EB5"/>
      </a:accent2>
      <a:accent3>
        <a:srgbClr val="068091"/>
      </a:accent3>
      <a:accent4>
        <a:srgbClr val="89B9DA"/>
      </a:accent4>
      <a:accent5>
        <a:srgbClr val="0D1D3B"/>
      </a:accent5>
      <a:accent6>
        <a:srgbClr val="04525C"/>
      </a:accent6>
      <a:hlink>
        <a:srgbClr val="00457D"/>
      </a:hlink>
      <a:folHlink>
        <a:srgbClr val="046EB5"/>
      </a:folHlink>
    </a:clrScheme>
    <a:fontScheme name="WHI">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A2A7-EF6D-413A-8C23-EC5E4769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7</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Fuson</dc:creator>
  <cp:keywords/>
  <dc:description/>
  <cp:lastModifiedBy>Smith, Deana</cp:lastModifiedBy>
  <cp:revision>6</cp:revision>
  <dcterms:created xsi:type="dcterms:W3CDTF">2025-04-02T20:01:00Z</dcterms:created>
  <dcterms:modified xsi:type="dcterms:W3CDTF">2025-04-04T12:53:00Z</dcterms:modified>
</cp:coreProperties>
</file>